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D" w:rsidRPr="00B2445D" w:rsidRDefault="00812F1D" w:rsidP="00812F1D">
      <w:pPr>
        <w:pStyle w:val="affff0"/>
        <w:spacing w:line="240" w:lineRule="auto"/>
        <w:ind w:left="5245" w:firstLine="0"/>
        <w:rPr>
          <w:color w:val="000000"/>
          <w:sz w:val="28"/>
          <w:szCs w:val="28"/>
        </w:rPr>
      </w:pPr>
      <w:bookmarkStart w:id="0" w:name="_Toc293146740"/>
      <w:bookmarkStart w:id="1" w:name="_Toc417655656"/>
      <w:r w:rsidRPr="00B2445D">
        <w:rPr>
          <w:color w:val="000000"/>
          <w:sz w:val="28"/>
          <w:szCs w:val="28"/>
        </w:rPr>
        <w:t>Приложение № 1</w:t>
      </w:r>
    </w:p>
    <w:p w:rsidR="00812F1D" w:rsidRPr="00B2445D" w:rsidRDefault="00812F1D" w:rsidP="00812F1D">
      <w:pPr>
        <w:pStyle w:val="affff0"/>
        <w:spacing w:line="240" w:lineRule="auto"/>
        <w:ind w:left="5245" w:firstLine="0"/>
        <w:rPr>
          <w:color w:val="000000"/>
          <w:sz w:val="28"/>
          <w:szCs w:val="28"/>
        </w:rPr>
      </w:pPr>
      <w:r w:rsidRPr="00B2445D">
        <w:rPr>
          <w:color w:val="000000"/>
          <w:sz w:val="28"/>
          <w:szCs w:val="28"/>
        </w:rPr>
        <w:t xml:space="preserve">к </w:t>
      </w:r>
      <w:r>
        <w:rPr>
          <w:color w:val="000000"/>
          <w:sz w:val="28"/>
          <w:szCs w:val="28"/>
        </w:rPr>
        <w:t>постановл</w:t>
      </w:r>
      <w:r w:rsidRPr="00B2445D">
        <w:rPr>
          <w:color w:val="000000"/>
          <w:sz w:val="28"/>
          <w:szCs w:val="28"/>
        </w:rPr>
        <w:t xml:space="preserve">ению </w:t>
      </w:r>
      <w:r>
        <w:rPr>
          <w:color w:val="000000"/>
          <w:sz w:val="28"/>
          <w:szCs w:val="28"/>
        </w:rPr>
        <w:t xml:space="preserve">администрации </w:t>
      </w:r>
    </w:p>
    <w:p w:rsidR="00812F1D" w:rsidRPr="00B2445D" w:rsidRDefault="00812F1D" w:rsidP="00812F1D">
      <w:pPr>
        <w:pStyle w:val="affff0"/>
        <w:spacing w:line="240" w:lineRule="auto"/>
        <w:ind w:left="5245" w:firstLine="0"/>
        <w:rPr>
          <w:color w:val="000000"/>
          <w:sz w:val="28"/>
          <w:szCs w:val="28"/>
        </w:rPr>
      </w:pPr>
      <w:r w:rsidRPr="00B2445D">
        <w:rPr>
          <w:color w:val="000000"/>
          <w:sz w:val="28"/>
          <w:szCs w:val="28"/>
        </w:rPr>
        <w:t>Москаленского   муниципального района</w:t>
      </w:r>
      <w:r>
        <w:rPr>
          <w:color w:val="000000"/>
          <w:sz w:val="28"/>
          <w:szCs w:val="28"/>
        </w:rPr>
        <w:t xml:space="preserve"> Омской области</w:t>
      </w:r>
    </w:p>
    <w:p w:rsidR="00812F1D" w:rsidRPr="00B2445D" w:rsidRDefault="002238EC" w:rsidP="00812F1D">
      <w:pPr>
        <w:pStyle w:val="affff0"/>
        <w:spacing w:line="240" w:lineRule="auto"/>
        <w:ind w:left="5245" w:firstLine="0"/>
        <w:rPr>
          <w:color w:val="000000"/>
          <w:sz w:val="28"/>
          <w:szCs w:val="28"/>
        </w:rPr>
      </w:pPr>
      <w:r>
        <w:rPr>
          <w:color w:val="000000"/>
          <w:sz w:val="28"/>
          <w:szCs w:val="28"/>
        </w:rPr>
        <w:t>15.11.2023  № 22</w:t>
      </w:r>
    </w:p>
    <w:p w:rsidR="00F13012" w:rsidRPr="00B840DF" w:rsidRDefault="00F13012" w:rsidP="00FB30E2">
      <w:pPr>
        <w:spacing w:line="276" w:lineRule="auto"/>
        <w:ind w:left="2694"/>
        <w:rPr>
          <w:rFonts w:ascii="Tahoma" w:hAnsi="Tahoma" w:cs="Tahoma"/>
          <w:b/>
          <w:strike/>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547F71">
      <w:pPr>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547F71" w:rsidRDefault="00547F71" w:rsidP="00547F71">
      <w:pPr>
        <w:jc w:val="center"/>
        <w:rPr>
          <w:b/>
          <w:sz w:val="28"/>
          <w:szCs w:val="28"/>
        </w:rPr>
      </w:pPr>
      <w:r w:rsidRPr="00FB081D">
        <w:rPr>
          <w:b/>
          <w:sz w:val="28"/>
          <w:szCs w:val="28"/>
        </w:rPr>
        <w:t>МЕСТНЫЕ</w:t>
      </w:r>
      <w:r>
        <w:rPr>
          <w:b/>
          <w:sz w:val="28"/>
          <w:szCs w:val="28"/>
        </w:rPr>
        <w:t xml:space="preserve"> </w:t>
      </w:r>
      <w:r w:rsidRPr="00FB081D">
        <w:rPr>
          <w:b/>
          <w:sz w:val="28"/>
          <w:szCs w:val="28"/>
        </w:rPr>
        <w:t>НОРМАТИВЫ ГРАДОСТРОИТЕЛЬНОГО ПРОЕКТИРОВАНИЯ</w:t>
      </w:r>
      <w:r w:rsidRPr="00FB081D">
        <w:rPr>
          <w:b/>
          <w:sz w:val="28"/>
          <w:szCs w:val="28"/>
        </w:rPr>
        <w:br/>
      </w:r>
      <w:r w:rsidR="00F115D7">
        <w:rPr>
          <w:b/>
          <w:sz w:val="28"/>
          <w:szCs w:val="28"/>
        </w:rPr>
        <w:t>РОДНОДОЛИНСКОГО</w:t>
      </w:r>
      <w:r>
        <w:rPr>
          <w:b/>
          <w:sz w:val="28"/>
          <w:szCs w:val="28"/>
        </w:rPr>
        <w:t xml:space="preserve"> СЕЛЬСКОГО ПОСЕЛЕНИЯ </w:t>
      </w:r>
    </w:p>
    <w:p w:rsidR="00547F71" w:rsidRDefault="00547F71" w:rsidP="00547F71">
      <w:pPr>
        <w:jc w:val="center"/>
        <w:rPr>
          <w:b/>
          <w:sz w:val="28"/>
          <w:szCs w:val="28"/>
        </w:rPr>
      </w:pPr>
      <w:r>
        <w:rPr>
          <w:b/>
          <w:sz w:val="28"/>
          <w:szCs w:val="28"/>
        </w:rPr>
        <w:t>МОСКАЛЕН</w:t>
      </w:r>
      <w:r w:rsidRPr="00FB081D">
        <w:rPr>
          <w:b/>
          <w:sz w:val="28"/>
          <w:szCs w:val="28"/>
        </w:rPr>
        <w:t>СКОГО</w:t>
      </w:r>
      <w:r>
        <w:rPr>
          <w:b/>
          <w:sz w:val="28"/>
          <w:szCs w:val="28"/>
        </w:rPr>
        <w:t xml:space="preserve"> </w:t>
      </w:r>
      <w:r w:rsidRPr="00FB081D">
        <w:rPr>
          <w:b/>
          <w:sz w:val="28"/>
          <w:szCs w:val="28"/>
        </w:rPr>
        <w:t xml:space="preserve">МУНИЦИПАЛЬНОГО РАЙОНА </w:t>
      </w:r>
      <w:r w:rsidRPr="00FB081D">
        <w:rPr>
          <w:b/>
          <w:sz w:val="28"/>
          <w:szCs w:val="28"/>
        </w:rPr>
        <w:b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bookmarkEnd w:id="0"/>
    <w:bookmarkEnd w:id="1"/>
    <w:p w:rsidR="00151A45" w:rsidRPr="009D61E9" w:rsidRDefault="00151A45" w:rsidP="00151A45">
      <w:pPr>
        <w:snapToGrid w:val="0"/>
        <w:ind w:hanging="20"/>
        <w:jc w:val="center"/>
      </w:pPr>
      <w:r w:rsidRPr="009D61E9">
        <w:lastRenderedPageBreak/>
        <w:t>СОДЕРЖАНИЕ:</w:t>
      </w:r>
    </w:p>
    <w:p w:rsidR="00151A45" w:rsidRDefault="00151A45" w:rsidP="00151A45">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814DF4">
        <w:rPr>
          <w:b w:val="0"/>
          <w:sz w:val="24"/>
        </w:rPr>
        <w:fldChar w:fldCharType="begin"/>
      </w:r>
      <w:r w:rsidRPr="009D61E9">
        <w:rPr>
          <w:sz w:val="24"/>
          <w:szCs w:val="24"/>
        </w:rPr>
        <w:instrText xml:space="preserve"> TOC \o "1-2" \h \z \t "Заголовок 3;3;S_Заголовок 1;1;S_Заголовок 3;3;S_Заголовок 4;4" </w:instrText>
      </w:r>
      <w:r w:rsidRPr="00814DF4">
        <w:rPr>
          <w:b w:val="0"/>
          <w:sz w:val="24"/>
        </w:rPr>
        <w:fldChar w:fldCharType="separate"/>
      </w:r>
      <w:hyperlink w:anchor="_Toc109933601" w:history="1">
        <w:r w:rsidRPr="00343DAC">
          <w:rPr>
            <w:rStyle w:val="afffb"/>
            <w:noProof/>
          </w:rPr>
          <w:t>1</w:t>
        </w:r>
        <w:r>
          <w:rPr>
            <w:rFonts w:asciiTheme="minorHAnsi" w:eastAsiaTheme="minorEastAsia" w:hAnsiTheme="minorHAnsi" w:cstheme="minorBidi"/>
            <w:b w:val="0"/>
            <w:bCs w:val="0"/>
            <w:caps w:val="0"/>
            <w:noProof/>
            <w:sz w:val="22"/>
            <w:szCs w:val="22"/>
          </w:rPr>
          <w:tab/>
        </w:r>
        <w:r w:rsidRPr="00343DAC">
          <w:rPr>
            <w:rStyle w:val="afffb"/>
            <w:noProof/>
          </w:rPr>
          <w:t>ОСНОВНАЯ ЧАСТЬ</w:t>
        </w:r>
        <w:r>
          <w:rPr>
            <w:noProof/>
            <w:webHidden/>
          </w:rPr>
          <w:tab/>
        </w:r>
        <w:r>
          <w:rPr>
            <w:noProof/>
            <w:webHidden/>
            <w:lang w:val="en-US"/>
          </w:rPr>
          <w:t>3</w:t>
        </w:r>
      </w:hyperlink>
    </w:p>
    <w:p w:rsidR="00151A45" w:rsidRDefault="00151A45" w:rsidP="00151A45">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Pr="00343DAC">
          <w:rPr>
            <w:rStyle w:val="afffb"/>
            <w:noProof/>
          </w:rPr>
          <w:t>1.1</w:t>
        </w:r>
        <w:r>
          <w:rPr>
            <w:rFonts w:asciiTheme="minorHAnsi" w:eastAsiaTheme="minorEastAsia" w:hAnsiTheme="minorHAnsi" w:cstheme="minorBidi"/>
            <w:smallCaps w:val="0"/>
            <w:noProof/>
            <w:sz w:val="22"/>
            <w:szCs w:val="22"/>
          </w:rPr>
          <w:tab/>
        </w:r>
        <w:r w:rsidRPr="00343DAC">
          <w:rPr>
            <w:rStyle w:val="afffb"/>
            <w:noProof/>
          </w:rPr>
          <w:t>ТЕРМИНЫ И ОПРЕДЕЛЕНИЯ</w:t>
        </w:r>
        <w:r>
          <w:rPr>
            <w:noProof/>
            <w:webHidden/>
          </w:rPr>
          <w:tab/>
        </w:r>
        <w:r>
          <w:rPr>
            <w:noProof/>
            <w:webHidden/>
            <w:lang w:val="en-US"/>
          </w:rPr>
          <w:t>3</w:t>
        </w:r>
      </w:hyperlink>
    </w:p>
    <w:p w:rsidR="00151A45" w:rsidRDefault="00151A45" w:rsidP="00151A45">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Pr="00343DAC">
          <w:rPr>
            <w:rStyle w:val="afffb"/>
            <w:noProof/>
          </w:rPr>
          <w:t>1.2</w:t>
        </w:r>
        <w:r>
          <w:rPr>
            <w:rFonts w:asciiTheme="minorHAnsi" w:eastAsiaTheme="minorEastAsia" w:hAnsiTheme="minorHAnsi" w:cstheme="minorBidi"/>
            <w:smallCaps w:val="0"/>
            <w:noProof/>
            <w:sz w:val="22"/>
            <w:szCs w:val="22"/>
          </w:rPr>
          <w:tab/>
        </w:r>
        <w:r w:rsidRPr="00343DAC">
          <w:rPr>
            <w:rStyle w:val="afffb"/>
            <w:noProof/>
          </w:rPr>
          <w:t>ОБЩИЕ ПОЛОЖЕНИЯ</w:t>
        </w:r>
        <w:r>
          <w:rPr>
            <w:noProof/>
            <w:webHidden/>
          </w:rPr>
          <w:tab/>
        </w:r>
        <w:r>
          <w:rPr>
            <w:noProof/>
            <w:webHidden/>
            <w:lang w:val="en-US"/>
          </w:rPr>
          <w:t>3</w:t>
        </w:r>
      </w:hyperlink>
    </w:p>
    <w:p w:rsidR="00151A45" w:rsidRDefault="00151A45" w:rsidP="00151A45">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Pr="00343DAC">
          <w:rPr>
            <w:rStyle w:val="afffb"/>
            <w:noProof/>
          </w:rPr>
          <w:t>1.3</w:t>
        </w:r>
        <w:r>
          <w:rPr>
            <w:rFonts w:asciiTheme="minorHAnsi" w:eastAsiaTheme="minorEastAsia" w:hAnsiTheme="minorHAnsi" w:cstheme="minorBidi"/>
            <w:smallCaps w:val="0"/>
            <w:noProof/>
            <w:sz w:val="22"/>
            <w:szCs w:val="22"/>
          </w:rPr>
          <w:tab/>
        </w:r>
        <w:r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Pr>
            <w:noProof/>
            <w:webHidden/>
          </w:rPr>
          <w:tab/>
        </w:r>
        <w:r>
          <w:rPr>
            <w:noProof/>
            <w:webHidden/>
            <w:lang w:val="en-US"/>
          </w:rPr>
          <w:t>4</w:t>
        </w:r>
      </w:hyperlink>
    </w:p>
    <w:p w:rsidR="00151A45" w:rsidRDefault="00151A45" w:rsidP="00151A45">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Pr="00343DAC">
          <w:rPr>
            <w:rStyle w:val="afffb"/>
            <w:noProof/>
          </w:rPr>
          <w:t>1.3.1</w:t>
        </w:r>
        <w:r>
          <w:rPr>
            <w:rFonts w:asciiTheme="minorHAnsi" w:eastAsiaTheme="minorEastAsia" w:hAnsiTheme="minorHAnsi" w:cstheme="minorBidi"/>
            <w:smallCaps w:val="0"/>
            <w:noProof/>
            <w:sz w:val="22"/>
            <w:szCs w:val="22"/>
          </w:rPr>
          <w:tab/>
        </w:r>
        <w:r w:rsidRPr="00343DAC">
          <w:rPr>
            <w:rStyle w:val="afffb"/>
            <w:noProof/>
          </w:rPr>
          <w:t>В области автомобильных дорог</w:t>
        </w:r>
        <w:r>
          <w:rPr>
            <w:noProof/>
            <w:webHidden/>
          </w:rPr>
          <w:tab/>
        </w:r>
        <w:r>
          <w:rPr>
            <w:noProof/>
            <w:webHidden/>
            <w:lang w:val="en-US"/>
          </w:rPr>
          <w:t>4</w:t>
        </w:r>
      </w:hyperlink>
    </w:p>
    <w:p w:rsidR="00151A45" w:rsidRDefault="00151A45" w:rsidP="00151A45">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Pr="00343DAC">
          <w:rPr>
            <w:rStyle w:val="afffb"/>
            <w:noProof/>
          </w:rPr>
          <w:t>1.3.2</w:t>
        </w:r>
        <w:r>
          <w:rPr>
            <w:rFonts w:asciiTheme="minorHAnsi" w:eastAsiaTheme="minorEastAsia" w:hAnsiTheme="minorHAnsi" w:cstheme="minorBidi"/>
            <w:smallCaps w:val="0"/>
            <w:noProof/>
            <w:sz w:val="22"/>
            <w:szCs w:val="22"/>
          </w:rPr>
          <w:tab/>
        </w:r>
        <w:r w:rsidRPr="00343DAC">
          <w:rPr>
            <w:rStyle w:val="afffb"/>
            <w:noProof/>
          </w:rPr>
          <w:t>В области благоустройства территории, организации массового отдыха населения</w:t>
        </w:r>
        <w:r>
          <w:rPr>
            <w:noProof/>
            <w:webHidden/>
          </w:rPr>
          <w:tab/>
        </w:r>
        <w:r>
          <w:rPr>
            <w:noProof/>
            <w:webHidden/>
            <w:lang w:val="en-US"/>
          </w:rPr>
          <w:t>6</w:t>
        </w:r>
      </w:hyperlink>
    </w:p>
    <w:p w:rsidR="00151A45" w:rsidRDefault="00151A45" w:rsidP="00151A45">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Pr="00343DAC">
          <w:rPr>
            <w:rStyle w:val="afffb"/>
            <w:noProof/>
          </w:rPr>
          <w:t>2</w:t>
        </w:r>
        <w:r>
          <w:rPr>
            <w:rFonts w:asciiTheme="minorHAnsi" w:eastAsiaTheme="minorEastAsia" w:hAnsiTheme="minorHAnsi" w:cstheme="minorBidi"/>
            <w:b w:val="0"/>
            <w:bCs w:val="0"/>
            <w:caps w:val="0"/>
            <w:noProof/>
            <w:sz w:val="22"/>
            <w:szCs w:val="22"/>
          </w:rPr>
          <w:tab/>
        </w:r>
        <w:r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Pr>
            <w:noProof/>
            <w:webHidden/>
          </w:rPr>
          <w:tab/>
        </w:r>
        <w:r>
          <w:rPr>
            <w:noProof/>
            <w:webHidden/>
            <w:lang w:val="en-US"/>
          </w:rPr>
          <w:t>9</w:t>
        </w:r>
      </w:hyperlink>
    </w:p>
    <w:p w:rsidR="00151A45" w:rsidRDefault="00151A45" w:rsidP="00151A45">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Pr>
            <w:noProof/>
            <w:webHidden/>
          </w:rPr>
          <w:tab/>
        </w:r>
        <w:r>
          <w:rPr>
            <w:noProof/>
            <w:webHidden/>
            <w:lang w:val="en-US"/>
          </w:rPr>
          <w:t>9</w:t>
        </w:r>
      </w:hyperlink>
    </w:p>
    <w:p w:rsidR="00151A45" w:rsidRPr="00140817" w:rsidRDefault="00151A45" w:rsidP="00151A45">
      <w:pPr>
        <w:pStyle w:val="23"/>
        <w:tabs>
          <w:tab w:val="left" w:pos="960"/>
          <w:tab w:val="right" w:leader="dot" w:pos="9344"/>
        </w:tabs>
        <w:rPr>
          <w:rFonts w:asciiTheme="minorHAnsi" w:eastAsiaTheme="minorEastAsia" w:hAnsiTheme="minorHAnsi" w:cstheme="minorBidi"/>
          <w:smallCaps w:val="0"/>
          <w:noProof/>
          <w:sz w:val="22"/>
          <w:szCs w:val="22"/>
          <w:lang w:val="en-US"/>
        </w:rPr>
      </w:pPr>
      <w:hyperlink w:anchor="_Toc109933609" w:history="1">
        <w:r w:rsidRPr="00343DAC">
          <w:rPr>
            <w:rStyle w:val="afffb"/>
            <w:noProof/>
          </w:rPr>
          <w:t>2.1.1</w:t>
        </w:r>
        <w:r>
          <w:rPr>
            <w:rFonts w:asciiTheme="minorHAnsi" w:eastAsiaTheme="minorEastAsia" w:hAnsiTheme="minorHAnsi" w:cstheme="minorBidi"/>
            <w:smallCaps w:val="0"/>
            <w:noProof/>
            <w:sz w:val="22"/>
            <w:szCs w:val="22"/>
          </w:rPr>
          <w:tab/>
        </w:r>
        <w:r w:rsidRPr="00343DAC">
          <w:rPr>
            <w:rStyle w:val="afffb"/>
            <w:noProof/>
          </w:rPr>
          <w:t xml:space="preserve">Административно-территориальное устройство </w:t>
        </w:r>
      </w:hyperlink>
      <w:r>
        <w:t>…………………………………………………9</w:t>
      </w:r>
    </w:p>
    <w:p w:rsidR="00151A45" w:rsidRDefault="00151A45" w:rsidP="00151A45">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Pr="00343DAC">
          <w:rPr>
            <w:rStyle w:val="afffb"/>
            <w:noProof/>
          </w:rPr>
          <w:t>2.1.2</w:t>
        </w:r>
        <w:r>
          <w:rPr>
            <w:rFonts w:asciiTheme="minorHAnsi" w:eastAsiaTheme="minorEastAsia" w:hAnsiTheme="minorHAnsi" w:cstheme="minorBidi"/>
            <w:smallCaps w:val="0"/>
            <w:noProof/>
            <w:sz w:val="22"/>
            <w:szCs w:val="22"/>
          </w:rPr>
          <w:tab/>
        </w:r>
        <w:r w:rsidRPr="00343DAC">
          <w:rPr>
            <w:rStyle w:val="afffb"/>
            <w:noProof/>
          </w:rPr>
          <w:t xml:space="preserve">Природно-климатические условия </w:t>
        </w:r>
      </w:hyperlink>
      <w:r>
        <w:t>……………………………………………………………….....9</w:t>
      </w:r>
    </w:p>
    <w:p w:rsidR="00151A45" w:rsidRDefault="00151A45" w:rsidP="00151A45">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Pr="00343DAC">
          <w:rPr>
            <w:rStyle w:val="afffb"/>
            <w:noProof/>
          </w:rPr>
          <w:t>2.1.3</w:t>
        </w:r>
        <w:r>
          <w:rPr>
            <w:rFonts w:asciiTheme="minorHAnsi" w:eastAsiaTheme="minorEastAsia" w:hAnsiTheme="minorHAnsi" w:cstheme="minorBidi"/>
            <w:smallCaps w:val="0"/>
            <w:noProof/>
            <w:sz w:val="22"/>
            <w:szCs w:val="22"/>
          </w:rPr>
          <w:tab/>
        </w:r>
        <w:r w:rsidRPr="00343DAC">
          <w:rPr>
            <w:rStyle w:val="afffb"/>
            <w:noProof/>
          </w:rPr>
          <w:t xml:space="preserve">Население </w:t>
        </w:r>
        <w:r>
          <w:rPr>
            <w:noProof/>
            <w:webHidden/>
          </w:rPr>
          <w:tab/>
        </w:r>
        <w:r>
          <w:rPr>
            <w:noProof/>
            <w:webHidden/>
          </w:rPr>
          <w:fldChar w:fldCharType="begin"/>
        </w:r>
        <w:r>
          <w:rPr>
            <w:noProof/>
            <w:webHidden/>
          </w:rPr>
          <w:instrText xml:space="preserve"> PAGEREF _Toc109933611 \h </w:instrText>
        </w:r>
        <w:r>
          <w:rPr>
            <w:noProof/>
            <w:webHidden/>
          </w:rPr>
        </w:r>
        <w:r>
          <w:rPr>
            <w:noProof/>
            <w:webHidden/>
          </w:rPr>
          <w:fldChar w:fldCharType="separate"/>
        </w:r>
        <w:r>
          <w:rPr>
            <w:noProof/>
            <w:webHidden/>
          </w:rPr>
          <w:t>9</w:t>
        </w:r>
        <w:r>
          <w:rPr>
            <w:noProof/>
            <w:webHidden/>
          </w:rPr>
          <w:fldChar w:fldCharType="end"/>
        </w:r>
      </w:hyperlink>
    </w:p>
    <w:p w:rsidR="00151A45" w:rsidRDefault="00151A45" w:rsidP="00151A45">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Pr="00343DAC">
          <w:rPr>
            <w:rStyle w:val="afffb"/>
            <w:noProof/>
          </w:rPr>
          <w:t>2.2.1</w:t>
        </w:r>
        <w:r>
          <w:rPr>
            <w:rFonts w:asciiTheme="minorHAnsi" w:eastAsiaTheme="minorEastAsia" w:hAnsiTheme="minorHAnsi" w:cstheme="minorBidi"/>
            <w:smallCaps w:val="0"/>
            <w:noProof/>
            <w:sz w:val="22"/>
            <w:szCs w:val="22"/>
          </w:rPr>
          <w:tab/>
        </w:r>
        <w:r w:rsidRPr="00343DAC">
          <w:rPr>
            <w:rStyle w:val="afffb"/>
            <w:noProof/>
          </w:rPr>
          <w:t>В области автомобильных дорог</w:t>
        </w:r>
        <w:r>
          <w:rPr>
            <w:noProof/>
            <w:webHidden/>
          </w:rPr>
          <w:tab/>
        </w:r>
        <w:r>
          <w:rPr>
            <w:noProof/>
            <w:webHidden/>
          </w:rPr>
          <w:fldChar w:fldCharType="begin"/>
        </w:r>
        <w:r>
          <w:rPr>
            <w:noProof/>
            <w:webHidden/>
          </w:rPr>
          <w:instrText xml:space="preserve"> PAGEREF _Toc109933612 \h </w:instrText>
        </w:r>
        <w:r>
          <w:rPr>
            <w:noProof/>
            <w:webHidden/>
          </w:rPr>
        </w:r>
        <w:r>
          <w:rPr>
            <w:noProof/>
            <w:webHidden/>
          </w:rPr>
          <w:fldChar w:fldCharType="separate"/>
        </w:r>
        <w:r>
          <w:rPr>
            <w:noProof/>
            <w:webHidden/>
          </w:rPr>
          <w:t>10</w:t>
        </w:r>
        <w:r>
          <w:rPr>
            <w:noProof/>
            <w:webHidden/>
          </w:rPr>
          <w:fldChar w:fldCharType="end"/>
        </w:r>
      </w:hyperlink>
    </w:p>
    <w:p w:rsidR="00151A45" w:rsidRDefault="00151A45" w:rsidP="00151A45">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Pr="00343DAC">
          <w:rPr>
            <w:rStyle w:val="afffb"/>
            <w:noProof/>
          </w:rPr>
          <w:t>2.2.2</w:t>
        </w:r>
        <w:r>
          <w:rPr>
            <w:rFonts w:asciiTheme="minorHAnsi" w:eastAsiaTheme="minorEastAsia" w:hAnsiTheme="minorHAnsi" w:cstheme="minorBidi"/>
            <w:smallCaps w:val="0"/>
            <w:noProof/>
            <w:sz w:val="22"/>
            <w:szCs w:val="22"/>
          </w:rPr>
          <w:tab/>
        </w:r>
        <w:r w:rsidRPr="00343DAC">
          <w:rPr>
            <w:rStyle w:val="afffb"/>
            <w:noProof/>
          </w:rPr>
          <w:t xml:space="preserve">В области благоустройства территории и массового отдыха населения </w:t>
        </w:r>
        <w:r>
          <w:rPr>
            <w:noProof/>
            <w:webHidden/>
          </w:rPr>
          <w:tab/>
        </w:r>
        <w:r>
          <w:rPr>
            <w:noProof/>
            <w:webHidden/>
          </w:rPr>
          <w:fldChar w:fldCharType="begin"/>
        </w:r>
        <w:r>
          <w:rPr>
            <w:noProof/>
            <w:webHidden/>
          </w:rPr>
          <w:instrText xml:space="preserve"> PAGEREF _Toc109933613 \h </w:instrText>
        </w:r>
        <w:r>
          <w:rPr>
            <w:noProof/>
            <w:webHidden/>
          </w:rPr>
        </w:r>
        <w:r>
          <w:rPr>
            <w:noProof/>
            <w:webHidden/>
          </w:rPr>
          <w:fldChar w:fldCharType="separate"/>
        </w:r>
        <w:r>
          <w:rPr>
            <w:noProof/>
            <w:webHidden/>
          </w:rPr>
          <w:t>10</w:t>
        </w:r>
        <w:r>
          <w:rPr>
            <w:noProof/>
            <w:webHidden/>
          </w:rPr>
          <w:fldChar w:fldCharType="end"/>
        </w:r>
      </w:hyperlink>
    </w:p>
    <w:p w:rsidR="00151A45" w:rsidRDefault="00151A45" w:rsidP="00151A45">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Pr="00343DAC">
          <w:rPr>
            <w:rStyle w:val="afffb"/>
            <w:noProof/>
          </w:rPr>
          <w:t>3</w:t>
        </w:r>
        <w:r>
          <w:rPr>
            <w:rFonts w:asciiTheme="minorHAnsi" w:eastAsiaTheme="minorEastAsia" w:hAnsiTheme="minorHAnsi" w:cstheme="minorBidi"/>
            <w:b w:val="0"/>
            <w:bCs w:val="0"/>
            <w:caps w:val="0"/>
            <w:noProof/>
            <w:sz w:val="22"/>
            <w:szCs w:val="22"/>
          </w:rPr>
          <w:tab/>
        </w:r>
        <w:r w:rsidRPr="00343DAC">
          <w:rPr>
            <w:rStyle w:val="afffb"/>
            <w:noProof/>
          </w:rPr>
          <w:t>ПРАВИЛА И ОБЛАСТЬ ПРИМЕНЕНИЯ РАСЧЕТНЫХ ПОКАЗАТЕЛЕЙ</w:t>
        </w:r>
        <w:r>
          <w:rPr>
            <w:noProof/>
            <w:webHidden/>
          </w:rPr>
          <w:tab/>
          <w:t>1</w:t>
        </w:r>
      </w:hyperlink>
      <w:r>
        <w:t>1</w:t>
      </w:r>
    </w:p>
    <w:p w:rsidR="00151A45" w:rsidRDefault="00151A45" w:rsidP="00151A45">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Pr="00343DAC">
          <w:rPr>
            <w:rStyle w:val="afffb"/>
            <w:caps/>
            <w:noProof/>
          </w:rPr>
          <w:t>ПРИЛОЖЕНИЕ. перечень ОСНОВНЫХ нормативных и нормативно-технических документов</w:t>
        </w:r>
        <w:r>
          <w:rPr>
            <w:noProof/>
            <w:webHidden/>
          </w:rPr>
          <w:tab/>
          <w:t>1</w:t>
        </w:r>
      </w:hyperlink>
      <w:r>
        <w:t>3</w:t>
      </w:r>
    </w:p>
    <w:p w:rsidR="00B01FDB" w:rsidRPr="009D61E9" w:rsidRDefault="00151A45" w:rsidP="00151A45">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A901C2">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w:t>
      </w:r>
      <w:r w:rsidR="006E5E2A">
        <w:t>о проектирования Омской области</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A901C2">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D97C45">
        <w:t xml:space="preserve"> </w:t>
      </w:r>
      <w:r w:rsidRPr="00FB10F3">
        <w:t>выражены в виде</w:t>
      </w:r>
      <w:r w:rsidR="00D97C45">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w:t>
      </w:r>
      <w:r w:rsidR="00306E6B">
        <w:t>вания Омской области</w:t>
      </w:r>
      <w:r w:rsidRPr="00FB10F3">
        <w:t>.</w:t>
      </w:r>
    </w:p>
    <w:p w:rsidR="00CB4013" w:rsidRPr="00FB10F3"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FB10F3">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630BA8" w:rsidRPr="00FB10F3">
        <w:rPr>
          <w:noProof/>
          <w:szCs w:val="22"/>
        </w:rPr>
        <w:fldChar w:fldCharType="begin"/>
      </w:r>
      <w:r w:rsidR="00B65462" w:rsidRPr="00FB10F3">
        <w:rPr>
          <w:noProof/>
          <w:szCs w:val="22"/>
        </w:rPr>
        <w:instrText xml:space="preserve"> SEQ Таблица \* ARABIC </w:instrText>
      </w:r>
      <w:r w:rsidR="00630BA8" w:rsidRPr="00FB10F3">
        <w:rPr>
          <w:noProof/>
          <w:szCs w:val="22"/>
        </w:rPr>
        <w:fldChar w:fldCharType="separate"/>
      </w:r>
      <w:r w:rsidR="00151A45">
        <w:rPr>
          <w:noProof/>
          <w:szCs w:val="22"/>
        </w:rPr>
        <w:t>1</w:t>
      </w:r>
      <w:r w:rsidR="00630BA8"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p w:rsidR="00F115D7" w:rsidRPr="00F115D7" w:rsidRDefault="00F115D7" w:rsidP="00F115D7"/>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88796C">
        <w:trPr>
          <w:trHeight w:val="821"/>
        </w:trPr>
        <w:tc>
          <w:tcPr>
            <w:tcW w:w="2835"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lastRenderedPageBreak/>
              <w:t>Велосипедные дорожки</w:t>
            </w:r>
          </w:p>
        </w:tc>
        <w:tc>
          <w:tcPr>
            <w:tcW w:w="2977" w:type="dxa"/>
          </w:tcPr>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 xml:space="preserve">Протяженность велосипедных дорожек в границах населенного пункта с численностью населения 6000 человек и более, </w:t>
            </w:r>
          </w:p>
          <w:p w:rsidR="00317F55" w:rsidRPr="00FB10F3" w:rsidRDefault="00317F55" w:rsidP="00317F55">
            <w:pPr>
              <w:pStyle w:val="ConsPlusNormal"/>
              <w:ind w:firstLine="0"/>
              <w:rPr>
                <w:rFonts w:ascii="Times New Roman" w:hAnsi="Times New Roman" w:cs="Times New Roman"/>
              </w:rPr>
            </w:pPr>
            <w:r w:rsidRPr="00FB10F3">
              <w:rPr>
                <w:rFonts w:ascii="Times New Roman" w:hAnsi="Times New Roman" w:cs="Times New Roman"/>
              </w:rPr>
              <w:t>км на количество проживающих</w:t>
            </w:r>
          </w:p>
        </w:tc>
        <w:tc>
          <w:tcPr>
            <w:tcW w:w="3544" w:type="dxa"/>
          </w:tcPr>
          <w:p w:rsidR="00317F55" w:rsidRPr="00FB10F3" w:rsidRDefault="005B75C8" w:rsidP="00317F55">
            <w:pPr>
              <w:pStyle w:val="ConsPlusNormal"/>
              <w:ind w:firstLine="0"/>
              <w:rPr>
                <w:rFonts w:ascii="Times New Roman" w:hAnsi="Times New Roman" w:cs="Times New Roman"/>
              </w:rPr>
            </w:pPr>
            <w:r w:rsidRPr="00FB10F3">
              <w:rPr>
                <w:rFonts w:ascii="Times New Roman" w:hAnsi="Times New Roman" w:cs="Times New Roman"/>
              </w:rPr>
              <w:t>П</w:t>
            </w:r>
            <w:r w:rsidR="00317F55" w:rsidRPr="00FB10F3">
              <w:rPr>
                <w:rFonts w:ascii="Times New Roman" w:hAnsi="Times New Roman" w:cs="Times New Roman"/>
              </w:rPr>
              <w:t>ри численности населенного пункта</w:t>
            </w:r>
            <w:r w:rsidRPr="00FB10F3">
              <w:rPr>
                <w:rFonts w:ascii="Times New Roman" w:hAnsi="Times New Roman" w:cs="Times New Roman"/>
              </w:rPr>
              <w:t>:</w:t>
            </w:r>
            <w:r w:rsidR="00317F55" w:rsidRPr="00FB10F3">
              <w:rPr>
                <w:rFonts w:ascii="Times New Roman" w:hAnsi="Times New Roman" w:cs="Times New Roman"/>
              </w:rPr>
              <w:t xml:space="preserve"> от 6000 до 15000 человек</w:t>
            </w:r>
            <w:r w:rsidRPr="00FB10F3">
              <w:rPr>
                <w:rFonts w:ascii="Times New Roman" w:hAnsi="Times New Roman" w:cs="Times New Roman"/>
              </w:rPr>
              <w:t xml:space="preserve"> – 1 км на каждые 2000 человек;</w:t>
            </w:r>
          </w:p>
          <w:p w:rsidR="00317F55" w:rsidRPr="00FB10F3" w:rsidRDefault="00317F55" w:rsidP="005B75C8">
            <w:pPr>
              <w:pStyle w:val="ConsPlusNormal"/>
              <w:ind w:firstLine="0"/>
              <w:rPr>
                <w:rFonts w:ascii="Times New Roman" w:hAnsi="Times New Roman" w:cs="Times New Roman"/>
              </w:rPr>
            </w:pPr>
            <w:r w:rsidRPr="00FB10F3">
              <w:rPr>
                <w:rFonts w:ascii="Times New Roman" w:hAnsi="Times New Roman" w:cs="Times New Roman"/>
              </w:rPr>
              <w:t>от 15001 до 50000 человек</w:t>
            </w:r>
            <w:r w:rsidR="005B75C8" w:rsidRPr="00FB10F3">
              <w:rPr>
                <w:rFonts w:ascii="Times New Roman" w:hAnsi="Times New Roman" w:cs="Times New Roman"/>
              </w:rPr>
              <w:t xml:space="preserve"> – 1 км на каждые 3500 человек</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28458E" w:rsidRDefault="0028458E" w:rsidP="003D6172">
      <w:pPr>
        <w:pStyle w:val="ConsPlusNormal"/>
        <w:spacing w:before="120"/>
        <w:ind w:firstLine="0"/>
        <w:jc w:val="both"/>
        <w:rPr>
          <w:rFonts w:ascii="Times New Roman" w:hAnsi="Times New Roman" w:cs="Times New Roman"/>
          <w:b/>
          <w:sz w:val="22"/>
          <w:szCs w:val="22"/>
        </w:rPr>
      </w:pPr>
      <w:bookmarkStart w:id="147" w:name="_Ref85849460"/>
    </w:p>
    <w:p w:rsidR="003D6172" w:rsidRPr="00FB10F3" w:rsidRDefault="003D6172" w:rsidP="003D6172">
      <w:pPr>
        <w:pStyle w:val="ConsPlusNormal"/>
        <w:spacing w:before="120"/>
        <w:ind w:firstLine="0"/>
        <w:jc w:val="both"/>
        <w:rPr>
          <w:rFonts w:ascii="Times New Roman" w:hAnsi="Times New Roman" w:cs="Times New Roman"/>
          <w:b/>
          <w:sz w:val="22"/>
          <w:szCs w:val="22"/>
        </w:rPr>
      </w:pPr>
      <w:r w:rsidRPr="00FB10F3">
        <w:rPr>
          <w:rFonts w:ascii="Times New Roman" w:hAnsi="Times New Roman" w:cs="Times New Roman"/>
          <w:b/>
          <w:sz w:val="22"/>
          <w:szCs w:val="22"/>
        </w:rPr>
        <w:t xml:space="preserve">Таблица </w:t>
      </w:r>
      <w:r w:rsidR="00630BA8"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630BA8" w:rsidRPr="00FB10F3">
        <w:rPr>
          <w:rFonts w:ascii="Times New Roman" w:hAnsi="Times New Roman" w:cs="Times New Roman"/>
          <w:b/>
          <w:sz w:val="22"/>
          <w:szCs w:val="22"/>
        </w:rPr>
        <w:fldChar w:fldCharType="separate"/>
      </w:r>
      <w:r w:rsidR="00151A45">
        <w:rPr>
          <w:rFonts w:ascii="Times New Roman" w:hAnsi="Times New Roman" w:cs="Times New Roman"/>
          <w:b/>
          <w:noProof/>
          <w:sz w:val="22"/>
          <w:szCs w:val="22"/>
        </w:rPr>
        <w:t>2</w:t>
      </w:r>
      <w:r w:rsidR="00630BA8"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7164D8">
        <w:trPr>
          <w:trHeight w:val="254"/>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2D4A2B" w:rsidRDefault="002D4A2B" w:rsidP="003D6172">
      <w:pPr>
        <w:pStyle w:val="ConsPlusNormal"/>
        <w:spacing w:before="120"/>
        <w:ind w:firstLine="0"/>
        <w:jc w:val="both"/>
        <w:rPr>
          <w:rFonts w:ascii="Times New Roman" w:hAnsi="Times New Roman" w:cs="Times New Roman"/>
          <w:b/>
          <w:sz w:val="22"/>
          <w:szCs w:val="22"/>
        </w:rPr>
      </w:pPr>
    </w:p>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630BA8"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630BA8" w:rsidRPr="00FB10F3">
        <w:rPr>
          <w:rFonts w:ascii="Times New Roman" w:hAnsi="Times New Roman" w:cs="Times New Roman"/>
          <w:b/>
          <w:sz w:val="22"/>
          <w:szCs w:val="22"/>
        </w:rPr>
        <w:fldChar w:fldCharType="separate"/>
      </w:r>
      <w:r w:rsidR="00151A45">
        <w:rPr>
          <w:rFonts w:ascii="Times New Roman" w:hAnsi="Times New Roman" w:cs="Times New Roman"/>
          <w:b/>
          <w:noProof/>
          <w:sz w:val="22"/>
          <w:szCs w:val="22"/>
        </w:rPr>
        <w:t>3</w:t>
      </w:r>
      <w:r w:rsidR="00630BA8"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Образовательные организации, реализующие программы среднего профессионального и высшего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3–5 на 100 студентов очной формы обучения</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FB10F3" w:rsidRDefault="00787F15" w:rsidP="00EC7188">
            <w:pPr>
              <w:rPr>
                <w:sz w:val="20"/>
                <w:szCs w:val="20"/>
              </w:rPr>
            </w:pPr>
            <w:r w:rsidRPr="00FB10F3">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Спортивные сооружения с трибунами вместимостью более 300 зрителей</w:t>
            </w:r>
          </w:p>
        </w:tc>
        <w:tc>
          <w:tcPr>
            <w:tcW w:w="1818" w:type="pct"/>
            <w:tcMar>
              <w:top w:w="57" w:type="dxa"/>
              <w:bottom w:w="57" w:type="dxa"/>
            </w:tcMar>
          </w:tcPr>
          <w:p w:rsidR="00787F15" w:rsidRPr="00FB10F3" w:rsidRDefault="00787F15" w:rsidP="00EC7188">
            <w:pPr>
              <w:rPr>
                <w:sz w:val="20"/>
                <w:szCs w:val="20"/>
              </w:rPr>
            </w:pPr>
            <w:r w:rsidRPr="00FB10F3">
              <w:rPr>
                <w:sz w:val="20"/>
                <w:szCs w:val="20"/>
              </w:rPr>
              <w:t>4-5 на 100 мест на трибунах</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lastRenderedPageBreak/>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EC7188">
            <w:pPr>
              <w:rPr>
                <w:sz w:val="20"/>
                <w:szCs w:val="20"/>
              </w:rPr>
            </w:pPr>
            <w:r w:rsidRPr="00FB10F3">
              <w:rPr>
                <w:sz w:val="20"/>
                <w:szCs w:val="20"/>
              </w:rPr>
              <w:t>0,8 на 1 га территории кладбища</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стационарных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4</w:t>
            </w:r>
            <w:r w:rsidR="001C05E4" w:rsidRPr="00FB10F3">
              <w:rPr>
                <w:sz w:val="20"/>
                <w:szCs w:val="20"/>
              </w:rPr>
              <w:t>-</w:t>
            </w:r>
            <w:r w:rsidRPr="00FB10F3">
              <w:rPr>
                <w:sz w:val="20"/>
                <w:szCs w:val="20"/>
              </w:rPr>
              <w:t>6</w:t>
            </w:r>
            <w:r w:rsidR="001C05E4" w:rsidRPr="00FB10F3">
              <w:rPr>
                <w:sz w:val="20"/>
                <w:szCs w:val="20"/>
              </w:rPr>
              <w:t xml:space="preserve"> на 100 коек</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B10F3" w:rsidRDefault="00345341" w:rsidP="001C05E4">
            <w:pPr>
              <w:rPr>
                <w:sz w:val="20"/>
                <w:szCs w:val="20"/>
              </w:rPr>
            </w:pPr>
            <w:r w:rsidRPr="00FB10F3">
              <w:rPr>
                <w:sz w:val="20"/>
                <w:szCs w:val="20"/>
              </w:rPr>
              <w:t>2</w:t>
            </w:r>
            <w:r w:rsidR="001C05E4" w:rsidRPr="00FB10F3">
              <w:rPr>
                <w:sz w:val="20"/>
                <w:szCs w:val="20"/>
              </w:rPr>
              <w:t>-</w:t>
            </w:r>
            <w:r w:rsidRPr="00FB10F3">
              <w:rPr>
                <w:sz w:val="20"/>
                <w:szCs w:val="20"/>
              </w:rPr>
              <w:t>4</w:t>
            </w:r>
            <w:r w:rsidR="001C05E4" w:rsidRPr="00FB10F3">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306E6B">
            <w:pPr>
              <w:jc w:val="center"/>
              <w:rPr>
                <w:sz w:val="20"/>
                <w:szCs w:val="20"/>
                <w:lang w:val="en-US"/>
              </w:rPr>
            </w:pPr>
            <w:r w:rsidRPr="00FB10F3">
              <w:rPr>
                <w:sz w:val="20"/>
                <w:szCs w:val="20"/>
              </w:rPr>
              <w:t>Группа 2</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355720" w:rsidRPr="00FB10F3" w:rsidRDefault="00F636B3" w:rsidP="00355720">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 в первых этажах жилых зданий</w:t>
            </w:r>
          </w:p>
        </w:tc>
        <w:tc>
          <w:tcPr>
            <w:tcW w:w="1818" w:type="pct"/>
            <w:tcMar>
              <w:top w:w="57" w:type="dxa"/>
              <w:bottom w:w="57" w:type="dxa"/>
            </w:tcMar>
          </w:tcPr>
          <w:p w:rsidR="00355720" w:rsidRPr="00FB10F3" w:rsidRDefault="00786583" w:rsidP="00355720">
            <w:pPr>
              <w:rPr>
                <w:sz w:val="20"/>
                <w:szCs w:val="20"/>
              </w:rPr>
            </w:pPr>
            <w:r w:rsidRPr="00FB10F3">
              <w:rPr>
                <w:sz w:val="20"/>
                <w:szCs w:val="20"/>
              </w:rPr>
              <w:t>1–2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1C05E4" w:rsidRPr="00FB10F3" w:rsidRDefault="001C05E4" w:rsidP="001C05E4">
            <w:pPr>
              <w:rPr>
                <w:sz w:val="20"/>
                <w:szCs w:val="20"/>
              </w:rPr>
            </w:pPr>
            <w:r w:rsidRPr="00FB10F3">
              <w:rPr>
                <w:sz w:val="20"/>
                <w:szCs w:val="20"/>
              </w:rPr>
              <w:t>Дома отдыха и санатории, санатории-профилактории, базы отдыха предприятий и туристские базы, базы кратковременного отдыха</w:t>
            </w:r>
          </w:p>
        </w:tc>
        <w:tc>
          <w:tcPr>
            <w:tcW w:w="1818" w:type="pct"/>
            <w:tcMar>
              <w:top w:w="57" w:type="dxa"/>
              <w:bottom w:w="57" w:type="dxa"/>
            </w:tcMar>
          </w:tcPr>
          <w:p w:rsidR="001C05E4" w:rsidRPr="00FB10F3" w:rsidRDefault="00786583" w:rsidP="001C05E4">
            <w:pPr>
              <w:rPr>
                <w:sz w:val="20"/>
                <w:szCs w:val="20"/>
              </w:rPr>
            </w:pPr>
            <w:r w:rsidRPr="00FB10F3">
              <w:rPr>
                <w:sz w:val="20"/>
                <w:szCs w:val="20"/>
              </w:rPr>
              <w:t>6–10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306E6B">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28458E" w:rsidRPr="002D4A2B" w:rsidRDefault="00A50414" w:rsidP="002D4A2B">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306E6B">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630BA8"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630BA8" w:rsidRPr="00FB10F3">
        <w:rPr>
          <w:rFonts w:ascii="Times New Roman" w:hAnsi="Times New Roman" w:cs="Times New Roman"/>
          <w:b/>
          <w:sz w:val="22"/>
          <w:szCs w:val="22"/>
        </w:rPr>
        <w:fldChar w:fldCharType="separate"/>
      </w:r>
      <w:r w:rsidR="00151A45">
        <w:rPr>
          <w:rFonts w:ascii="Times New Roman" w:hAnsi="Times New Roman" w:cs="Times New Roman"/>
          <w:b/>
          <w:noProof/>
          <w:sz w:val="22"/>
          <w:szCs w:val="22"/>
        </w:rPr>
        <w:t>4</w:t>
      </w:r>
      <w:r w:rsidR="00630BA8"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4253"/>
      </w:tblGrid>
      <w:tr w:rsidR="00FB10F3" w:rsidRPr="00FB10F3" w:rsidTr="00963EE2">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lastRenderedPageBreak/>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BF06E1" w:rsidRPr="00FB10F3" w:rsidTr="0008410D">
        <w:trPr>
          <w:trHeight w:val="1512"/>
        </w:trPr>
        <w:tc>
          <w:tcPr>
            <w:tcW w:w="2127" w:type="dxa"/>
            <w:tcMar>
              <w:top w:w="28" w:type="dxa"/>
              <w:bottom w:w="28" w:type="dxa"/>
            </w:tcMar>
          </w:tcPr>
          <w:p w:rsidR="00BF06E1" w:rsidRPr="00FB10F3" w:rsidRDefault="00BF06E1"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BF06E1" w:rsidRPr="00FB10F3" w:rsidRDefault="00BF06E1" w:rsidP="00873D8A">
            <w:pPr>
              <w:pStyle w:val="ConsPlusNormal"/>
              <w:ind w:firstLine="0"/>
              <w:rPr>
                <w:rFonts w:ascii="Times New Roman" w:hAnsi="Times New Roman"/>
              </w:rPr>
            </w:pPr>
          </w:p>
          <w:p w:rsidR="00BF06E1" w:rsidRPr="00FB10F3" w:rsidRDefault="00BF06E1" w:rsidP="00873D8A">
            <w:pPr>
              <w:pStyle w:val="ConsPlusNormal"/>
              <w:rPr>
                <w:rFonts w:ascii="Times New Roman" w:hAnsi="Times New Roman"/>
              </w:rPr>
            </w:pPr>
          </w:p>
        </w:tc>
        <w:tc>
          <w:tcPr>
            <w:tcW w:w="2976" w:type="dxa"/>
            <w:tcMar>
              <w:top w:w="28" w:type="dxa"/>
              <w:bottom w:w="28" w:type="dxa"/>
            </w:tcMar>
          </w:tcPr>
          <w:p w:rsidR="00BF06E1" w:rsidRPr="00FB10F3" w:rsidRDefault="00BF06E1" w:rsidP="00765CCC">
            <w:pPr>
              <w:pStyle w:val="101"/>
              <w:rPr>
                <w:szCs w:val="20"/>
              </w:rPr>
            </w:pPr>
            <w:r w:rsidRPr="00FB10F3">
              <w:rPr>
                <w:szCs w:val="20"/>
              </w:rPr>
              <w:t xml:space="preserve">Суммарная площадь озелененных территорий общего пользования, </w:t>
            </w:r>
          </w:p>
          <w:p w:rsidR="00BF06E1" w:rsidRPr="00FB10F3" w:rsidRDefault="00BF06E1"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tcMar>
              <w:top w:w="28" w:type="dxa"/>
              <w:bottom w:w="28" w:type="dxa"/>
            </w:tcMar>
          </w:tcPr>
          <w:p w:rsidR="00BF06E1" w:rsidRPr="00FB10F3" w:rsidRDefault="00BF06E1" w:rsidP="002A2BBD">
            <w:pPr>
              <w:pStyle w:val="ConsPlusNormal"/>
              <w:ind w:firstLine="0"/>
              <w:rPr>
                <w:rFonts w:ascii="Times New Roman" w:hAnsi="Times New Roman"/>
              </w:rPr>
            </w:pPr>
            <w:r>
              <w:rPr>
                <w:rFonts w:ascii="Times New Roman" w:hAnsi="Times New Roman" w:cs="Times New Roman"/>
              </w:rPr>
              <w:t xml:space="preserve">Лесостепная </w:t>
            </w:r>
            <w:r w:rsidRPr="00FB10F3">
              <w:rPr>
                <w:rFonts w:ascii="Times New Roman" w:hAnsi="Times New Roman"/>
              </w:rPr>
              <w:t>природная зона</w:t>
            </w:r>
          </w:p>
          <w:p w:rsidR="00BF06E1" w:rsidRDefault="00BF06E1" w:rsidP="002A2BBD">
            <w:pPr>
              <w:pStyle w:val="ConsPlusNormal"/>
              <w:ind w:firstLine="0"/>
              <w:rPr>
                <w:rFonts w:ascii="Times New Roman" w:hAnsi="Times New Roman" w:cs="Times New Roman"/>
              </w:rPr>
            </w:pPr>
          </w:p>
          <w:p w:rsidR="00BF06E1" w:rsidRPr="00FB10F3" w:rsidRDefault="00BF06E1" w:rsidP="002A2BBD">
            <w:pPr>
              <w:pStyle w:val="ConsPlusNormal"/>
              <w:rPr>
                <w:rFonts w:ascii="Times New Roman" w:hAnsi="Times New Roman"/>
              </w:rPr>
            </w:pPr>
            <w:r w:rsidRPr="00FB10F3">
              <w:rPr>
                <w:rFonts w:ascii="Times New Roman" w:hAnsi="Times New Roman" w:cs="Times New Roman"/>
              </w:rPr>
              <w:t xml:space="preserve"> 14,5</w:t>
            </w:r>
          </w:p>
        </w:tc>
      </w:tr>
      <w:tr w:rsidR="00FB10F3" w:rsidRPr="00FB10F3" w:rsidTr="00AE1BDA">
        <w:trPr>
          <w:trHeight w:val="60"/>
        </w:trPr>
        <w:tc>
          <w:tcPr>
            <w:tcW w:w="9356" w:type="dxa"/>
            <w:gridSpan w:val="3"/>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963EE2">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963EE2">
        <w:trPr>
          <w:trHeight w:val="294"/>
        </w:trPr>
        <w:tc>
          <w:tcPr>
            <w:tcW w:w="2127" w:type="dxa"/>
            <w:vMerge w:val="restart"/>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скверы</w:t>
            </w:r>
          </w:p>
        </w:tc>
        <w:tc>
          <w:tcPr>
            <w:tcW w:w="2976" w:type="dxa"/>
            <w:tcMar>
              <w:top w:w="28" w:type="dxa"/>
              <w:bottom w:w="28" w:type="dxa"/>
            </w:tcMar>
          </w:tcPr>
          <w:p w:rsidR="00BE12A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1 тыс. человек</w:t>
            </w:r>
          </w:p>
        </w:tc>
        <w:tc>
          <w:tcPr>
            <w:tcW w:w="4253" w:type="dxa"/>
            <w:tcMar>
              <w:top w:w="28" w:type="dxa"/>
              <w:bottom w:w="28" w:type="dxa"/>
            </w:tcMar>
          </w:tcPr>
          <w:p w:rsidR="00DA0A19" w:rsidRPr="00FB10F3" w:rsidRDefault="00DA0A19" w:rsidP="00873D8A">
            <w:pPr>
              <w:pStyle w:val="ConsPlusNormal"/>
              <w:ind w:firstLine="0"/>
              <w:rPr>
                <w:rFonts w:ascii="Times New Roman" w:hAnsi="Times New Roman"/>
              </w:rPr>
            </w:pPr>
            <w:r w:rsidRPr="00FB10F3">
              <w:rPr>
                <w:rFonts w:ascii="Times New Roman" w:eastAsia="Calibri" w:hAnsi="Times New Roman" w:cs="Times New Roman"/>
              </w:rPr>
              <w:t>1</w:t>
            </w:r>
          </w:p>
        </w:tc>
      </w:tr>
      <w:tr w:rsidR="00FB10F3" w:rsidRPr="00FB10F3" w:rsidTr="00963EE2">
        <w:tc>
          <w:tcPr>
            <w:tcW w:w="2127" w:type="dxa"/>
            <w:vMerge/>
            <w:tcMar>
              <w:top w:w="28" w:type="dxa"/>
              <w:bottom w:w="28" w:type="dxa"/>
            </w:tcMar>
          </w:tcPr>
          <w:p w:rsidR="00B137DD" w:rsidRPr="00FB10F3" w:rsidRDefault="00B137DD" w:rsidP="00765CCC">
            <w:pPr>
              <w:pStyle w:val="ConsPlusNormal"/>
              <w:rPr>
                <w:rFonts w:ascii="Times New Roman" w:hAnsi="Times New Roman" w:cs="Times New Roman"/>
              </w:rPr>
            </w:pPr>
          </w:p>
        </w:tc>
        <w:tc>
          <w:tcPr>
            <w:tcW w:w="2976" w:type="dxa"/>
            <w:shd w:val="clear" w:color="auto" w:fill="auto"/>
            <w:tcMar>
              <w:top w:w="28" w:type="dxa"/>
              <w:bottom w:w="28" w:type="dxa"/>
            </w:tcMar>
          </w:tcPr>
          <w:p w:rsidR="00B137DD" w:rsidRPr="00FB10F3" w:rsidRDefault="00B137DD" w:rsidP="00873D8A">
            <w:pPr>
              <w:pStyle w:val="ConsPlusNormal"/>
              <w:ind w:firstLine="0"/>
              <w:rPr>
                <w:rFonts w:ascii="Times New Roman" w:hAnsi="Times New Roman" w:cs="Times New Roman"/>
              </w:rPr>
            </w:pPr>
            <w:r w:rsidRPr="00FB10F3">
              <w:rPr>
                <w:rFonts w:ascii="Times New Roman" w:hAnsi="Times New Roman" w:cs="Times New Roman"/>
              </w:rPr>
              <w:t>Транспортная доступность, мин</w:t>
            </w:r>
          </w:p>
        </w:tc>
        <w:tc>
          <w:tcPr>
            <w:tcW w:w="4253" w:type="dxa"/>
            <w:shd w:val="clear" w:color="auto" w:fill="auto"/>
            <w:tcMar>
              <w:top w:w="28" w:type="dxa"/>
              <w:bottom w:w="28" w:type="dxa"/>
            </w:tcMar>
          </w:tcPr>
          <w:p w:rsidR="00B137DD" w:rsidRPr="00FB10F3" w:rsidRDefault="00B137DD" w:rsidP="00B137DD">
            <w:pPr>
              <w:pStyle w:val="ConsPlusNormal"/>
              <w:ind w:firstLine="0"/>
              <w:rPr>
                <w:rFonts w:ascii="Times New Roman" w:eastAsia="Calibri" w:hAnsi="Times New Roman" w:cs="Times New Roman"/>
              </w:rPr>
            </w:pPr>
          </w:p>
          <w:p w:rsidR="00B137DD" w:rsidRPr="00FB10F3" w:rsidRDefault="00B137DD" w:rsidP="00B137DD">
            <w:pPr>
              <w:pStyle w:val="ConsPlusNormal"/>
              <w:ind w:firstLine="0"/>
              <w:rPr>
                <w:rFonts w:ascii="Times New Roman" w:eastAsia="Calibri" w:hAnsi="Times New Roman" w:cs="Times New Roman"/>
              </w:rPr>
            </w:pPr>
            <w:r w:rsidRPr="00FB10F3">
              <w:rPr>
                <w:rFonts w:ascii="Times New Roman" w:eastAsia="Calibri" w:hAnsi="Times New Roman" w:cs="Times New Roman"/>
              </w:rPr>
              <w:t xml:space="preserve"> 16</w:t>
            </w:r>
          </w:p>
        </w:tc>
      </w:tr>
      <w:tr w:rsidR="00FB10F3" w:rsidRPr="00FB10F3" w:rsidTr="00963EE2">
        <w:trPr>
          <w:trHeight w:val="269"/>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 xml:space="preserve">набережные </w:t>
            </w:r>
          </w:p>
        </w:tc>
        <w:tc>
          <w:tcPr>
            <w:tcW w:w="2976" w:type="dxa"/>
            <w:shd w:val="clear" w:color="auto" w:fill="auto"/>
            <w:tcMar>
              <w:top w:w="28" w:type="dxa"/>
              <w:bottom w:w="28" w:type="dxa"/>
            </w:tcMar>
          </w:tcPr>
          <w:p w:rsidR="00DA0A19" w:rsidRPr="00FB10F3" w:rsidRDefault="00DA0A19" w:rsidP="005A19B6">
            <w:r w:rsidRPr="00FB10F3">
              <w:rPr>
                <w:sz w:val="20"/>
              </w:rPr>
              <w:t>Уровень обеспеченности, объект</w:t>
            </w:r>
            <w:r w:rsidR="0069497F" w:rsidRPr="00FB10F3">
              <w:rPr>
                <w:sz w:val="20"/>
              </w:rPr>
              <w:t>ов</w:t>
            </w:r>
            <w:r w:rsidR="00A27D78" w:rsidRPr="00FB10F3">
              <w:rPr>
                <w:sz w:val="20"/>
              </w:rPr>
              <w:t xml:space="preserve"> на населенный пункт</w:t>
            </w:r>
          </w:p>
        </w:tc>
        <w:tc>
          <w:tcPr>
            <w:tcW w:w="4253" w:type="dxa"/>
            <w:shd w:val="clear" w:color="auto" w:fill="auto"/>
            <w:tcMar>
              <w:top w:w="28" w:type="dxa"/>
              <w:bottom w:w="28" w:type="dxa"/>
            </w:tcMar>
          </w:tcPr>
          <w:p w:rsidR="00DA0A19" w:rsidRPr="00FB10F3" w:rsidRDefault="005C5AF0" w:rsidP="002645D7">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8B7151">
        <w:trPr>
          <w:trHeight w:val="57"/>
        </w:trPr>
        <w:tc>
          <w:tcPr>
            <w:tcW w:w="2127" w:type="dxa"/>
            <w:tcMar>
              <w:top w:w="28" w:type="dxa"/>
              <w:bottom w:w="28" w:type="dxa"/>
            </w:tcMar>
          </w:tcPr>
          <w:p w:rsidR="00FB16EE" w:rsidRPr="00FB10F3" w:rsidRDefault="00FB16EE" w:rsidP="007164D8">
            <w:pPr>
              <w:pStyle w:val="ConsPlusNormal"/>
              <w:ind w:firstLine="0"/>
              <w:rPr>
                <w:rFonts w:ascii="Times New Roman" w:hAnsi="Times New Roman"/>
              </w:rPr>
            </w:pPr>
            <w:r w:rsidRPr="00FB10F3">
              <w:rPr>
                <w:rFonts w:ascii="Times New Roman" w:hAnsi="Times New Roman"/>
              </w:rPr>
              <w:t xml:space="preserve">благоустроенные пляжи, места массовой околоводной рекреации </w:t>
            </w:r>
          </w:p>
        </w:tc>
        <w:tc>
          <w:tcPr>
            <w:tcW w:w="2976" w:type="dxa"/>
            <w:shd w:val="clear" w:color="auto" w:fill="auto"/>
            <w:tcMar>
              <w:top w:w="28" w:type="dxa"/>
              <w:bottom w:w="28" w:type="dxa"/>
            </w:tcMar>
          </w:tcPr>
          <w:p w:rsidR="00FB16EE" w:rsidRPr="00FB10F3" w:rsidRDefault="00FB16EE" w:rsidP="008B7D8F">
            <w:pPr>
              <w:rPr>
                <w:sz w:val="20"/>
              </w:rPr>
            </w:pPr>
            <w:r w:rsidRPr="00FB10F3">
              <w:rPr>
                <w:sz w:val="20"/>
              </w:rPr>
              <w:t xml:space="preserve">Уровень обеспеченности, </w:t>
            </w:r>
            <w:r w:rsidR="00A27D78" w:rsidRPr="00FB10F3">
              <w:rPr>
                <w:sz w:val="20"/>
              </w:rPr>
              <w:t>объектов на населенный пункт</w:t>
            </w:r>
          </w:p>
          <w:p w:rsidR="00FB16EE" w:rsidRPr="00FB10F3" w:rsidRDefault="00FB16EE" w:rsidP="00684076">
            <w:pPr>
              <w:pStyle w:val="ConsPlusNormal"/>
            </w:pPr>
          </w:p>
        </w:tc>
        <w:tc>
          <w:tcPr>
            <w:tcW w:w="4253" w:type="dxa"/>
            <w:shd w:val="clear" w:color="auto" w:fill="auto"/>
            <w:tcMar>
              <w:top w:w="28" w:type="dxa"/>
              <w:bottom w:w="28" w:type="dxa"/>
            </w:tcMar>
          </w:tcPr>
          <w:p w:rsidR="00FB16EE" w:rsidRPr="00FB10F3" w:rsidRDefault="005C5AF0" w:rsidP="004C2EC5">
            <w:pPr>
              <w:pStyle w:val="ConsPlusNormal"/>
              <w:ind w:firstLine="0"/>
              <w:rPr>
                <w:rFonts w:ascii="Times New Roman" w:hAnsi="Times New Roman"/>
              </w:rPr>
            </w:pPr>
            <w:r w:rsidRPr="00FB10F3">
              <w:rPr>
                <w:rFonts w:ascii="Times New Roman" w:hAnsi="Times New Roman" w:cs="Times New Roman"/>
              </w:rPr>
              <w:t>1</w:t>
            </w:r>
          </w:p>
          <w:p w:rsidR="00FB16EE" w:rsidRPr="00FB10F3" w:rsidRDefault="00FB16EE" w:rsidP="00FB16EE">
            <w:pPr>
              <w:pStyle w:val="ConsPlusNormal"/>
              <w:ind w:firstLine="0"/>
              <w:rPr>
                <w:rFonts w:ascii="Times New Roman" w:hAnsi="Times New Roman"/>
              </w:rPr>
            </w:pPr>
          </w:p>
        </w:tc>
      </w:tr>
      <w:tr w:rsidR="00FB10F3" w:rsidRPr="00FB10F3" w:rsidTr="00963EE2">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963EE2">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3"/>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B55825">
      <w:pPr>
        <w:pStyle w:val="a7"/>
        <w:ind w:firstLine="0"/>
        <w:rPr>
          <w:b/>
          <w:sz w:val="20"/>
          <w:szCs w:val="20"/>
        </w:rPr>
      </w:pPr>
      <w:r w:rsidRPr="00FB10F3">
        <w:rPr>
          <w:b/>
          <w:sz w:val="20"/>
          <w:szCs w:val="20"/>
        </w:rPr>
        <w:t xml:space="preserve">Таблица </w:t>
      </w:r>
      <w:r w:rsidR="00630BA8" w:rsidRPr="00FB10F3">
        <w:rPr>
          <w:b/>
          <w:sz w:val="20"/>
          <w:szCs w:val="20"/>
        </w:rPr>
        <w:fldChar w:fldCharType="begin"/>
      </w:r>
      <w:r w:rsidRPr="00FB10F3">
        <w:rPr>
          <w:b/>
          <w:sz w:val="20"/>
          <w:szCs w:val="20"/>
        </w:rPr>
        <w:instrText xml:space="preserve"> SEQ Таблица \* ARABIC </w:instrText>
      </w:r>
      <w:r w:rsidR="00630BA8" w:rsidRPr="00FB10F3">
        <w:rPr>
          <w:b/>
          <w:sz w:val="20"/>
          <w:szCs w:val="20"/>
        </w:rPr>
        <w:fldChar w:fldCharType="separate"/>
      </w:r>
      <w:r w:rsidR="00151A45">
        <w:rPr>
          <w:b/>
          <w:noProof/>
          <w:sz w:val="20"/>
          <w:szCs w:val="20"/>
        </w:rPr>
        <w:t>5</w:t>
      </w:r>
      <w:r w:rsidR="00630BA8" w:rsidRPr="00FB10F3">
        <w:rPr>
          <w:b/>
          <w:sz w:val="20"/>
          <w:szCs w:val="20"/>
        </w:rPr>
        <w:fldChar w:fldCharType="end"/>
      </w:r>
      <w:r w:rsidRPr="00FB10F3">
        <w:rPr>
          <w:b/>
          <w:sz w:val="20"/>
          <w:szCs w:val="20"/>
        </w:rPr>
        <w:t xml:space="preserve"> – Расчетные показатели минимально допустимого уровня обеспеченности площадками придомового благоустройства и озеленением земельного участка</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3261"/>
        <w:gridCol w:w="2233"/>
      </w:tblGrid>
      <w:tr w:rsidR="00FB10F3" w:rsidRPr="00FB10F3" w:rsidTr="00BB1404">
        <w:trPr>
          <w:trHeight w:val="661"/>
          <w:tblHeader/>
        </w:trPr>
        <w:tc>
          <w:tcPr>
            <w:tcW w:w="2097" w:type="pct"/>
            <w:vAlign w:val="center"/>
          </w:tcPr>
          <w:p w:rsidR="00276FDC" w:rsidRPr="00FB10F3" w:rsidRDefault="00276FDC" w:rsidP="009A0B94">
            <w:pPr>
              <w:jc w:val="center"/>
              <w:rPr>
                <w:b/>
                <w:sz w:val="20"/>
                <w:szCs w:val="20"/>
              </w:rPr>
            </w:pPr>
            <w:r w:rsidRPr="00FB10F3">
              <w:rPr>
                <w:b/>
                <w:sz w:val="20"/>
                <w:szCs w:val="20"/>
              </w:rPr>
              <w:t>Наименование вида объекта</w:t>
            </w:r>
          </w:p>
        </w:tc>
        <w:tc>
          <w:tcPr>
            <w:tcW w:w="1723" w:type="pct"/>
            <w:shd w:val="clear" w:color="auto" w:fill="auto"/>
            <w:vAlign w:val="center"/>
          </w:tcPr>
          <w:p w:rsidR="00276FDC" w:rsidRPr="00FB10F3" w:rsidRDefault="00276FDC" w:rsidP="009A0B94">
            <w:pPr>
              <w:jc w:val="center"/>
              <w:rPr>
                <w:b/>
                <w:sz w:val="20"/>
                <w:szCs w:val="20"/>
              </w:rPr>
            </w:pPr>
            <w:r w:rsidRPr="00FB10F3">
              <w:rPr>
                <w:b/>
                <w:sz w:val="20"/>
                <w:szCs w:val="20"/>
              </w:rPr>
              <w:t>Наименование нормируемого расчетного показателя,</w:t>
            </w:r>
          </w:p>
          <w:p w:rsidR="00276FDC" w:rsidRPr="00FB10F3" w:rsidRDefault="00276FDC" w:rsidP="009A0B94">
            <w:pPr>
              <w:jc w:val="center"/>
              <w:rPr>
                <w:b/>
                <w:sz w:val="20"/>
                <w:szCs w:val="20"/>
              </w:rPr>
            </w:pPr>
            <w:r w:rsidRPr="00FB10F3">
              <w:rPr>
                <w:b/>
                <w:sz w:val="20"/>
                <w:szCs w:val="20"/>
              </w:rPr>
              <w:t>единица измерения</w:t>
            </w:r>
          </w:p>
        </w:tc>
        <w:tc>
          <w:tcPr>
            <w:tcW w:w="1180" w:type="pct"/>
            <w:tcBorders>
              <w:right w:val="single" w:sz="4" w:space="0" w:color="auto"/>
            </w:tcBorders>
            <w:shd w:val="clear" w:color="auto" w:fill="auto"/>
            <w:vAlign w:val="center"/>
          </w:tcPr>
          <w:p w:rsidR="00276FDC" w:rsidRPr="00FB10F3" w:rsidRDefault="00276FDC" w:rsidP="009A0B94">
            <w:pPr>
              <w:jc w:val="center"/>
              <w:rPr>
                <w:b/>
                <w:sz w:val="20"/>
                <w:szCs w:val="20"/>
              </w:rPr>
            </w:pPr>
            <w:r w:rsidRPr="00FB10F3">
              <w:rPr>
                <w:b/>
                <w:sz w:val="20"/>
                <w:szCs w:val="20"/>
              </w:rPr>
              <w:t>Значение расчетного показателя</w:t>
            </w:r>
          </w:p>
        </w:tc>
      </w:tr>
      <w:tr w:rsidR="00FB10F3" w:rsidRPr="00FB10F3" w:rsidTr="00BB1404">
        <w:trPr>
          <w:trHeight w:val="77"/>
        </w:trPr>
        <w:tc>
          <w:tcPr>
            <w:tcW w:w="2097" w:type="pct"/>
            <w:vMerge w:val="restart"/>
          </w:tcPr>
          <w:p w:rsidR="004F25DB" w:rsidRPr="00FB10F3" w:rsidRDefault="004F25DB" w:rsidP="004F25DB">
            <w:pPr>
              <w:rPr>
                <w:sz w:val="20"/>
                <w:szCs w:val="20"/>
              </w:rPr>
            </w:pPr>
            <w:r w:rsidRPr="00FB10F3">
              <w:rPr>
                <w:sz w:val="20"/>
                <w:szCs w:val="20"/>
              </w:rPr>
              <w:t xml:space="preserve">Многоквартирные жилые дома </w:t>
            </w:r>
          </w:p>
          <w:p w:rsidR="004F25DB" w:rsidRPr="00FB10F3" w:rsidRDefault="004F25DB" w:rsidP="004F25DB">
            <w:pPr>
              <w:rPr>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площадок</w:t>
            </w:r>
            <w:r w:rsidR="00C41E7A">
              <w:rPr>
                <w:sz w:val="20"/>
                <w:szCs w:val="20"/>
              </w:rPr>
              <w:t xml:space="preserve"> придомового благоустройства </w:t>
            </w:r>
            <w:r w:rsidRPr="00FB10F3">
              <w:rPr>
                <w:sz w:val="20"/>
                <w:szCs w:val="20"/>
              </w:rPr>
              <w:t xml:space="preserve">, </w:t>
            </w:r>
          </w:p>
          <w:p w:rsidR="004F25DB" w:rsidRPr="00FB10F3" w:rsidRDefault="004F25DB" w:rsidP="004F25DB">
            <w:pPr>
              <w:rPr>
                <w:sz w:val="20"/>
                <w:szCs w:val="20"/>
              </w:rPr>
            </w:pPr>
            <w:r w:rsidRPr="00FB10F3">
              <w:rPr>
                <w:sz w:val="20"/>
                <w:szCs w:val="20"/>
              </w:rPr>
              <w:t>кв. м на 100 кв. м общей площади жилых помещений</w:t>
            </w:r>
          </w:p>
        </w:tc>
        <w:tc>
          <w:tcPr>
            <w:tcW w:w="1180" w:type="pct"/>
            <w:tcBorders>
              <w:right w:val="single" w:sz="4" w:space="0" w:color="auto"/>
            </w:tcBorders>
            <w:shd w:val="clear" w:color="auto" w:fill="auto"/>
          </w:tcPr>
          <w:p w:rsidR="004F25DB" w:rsidRPr="00C41E7A" w:rsidRDefault="004F25DB" w:rsidP="0069017B">
            <w:pPr>
              <w:rPr>
                <w:sz w:val="20"/>
                <w:szCs w:val="20"/>
                <w:lang w:val="en-US"/>
              </w:rPr>
            </w:pPr>
            <w:r w:rsidRPr="00FB10F3">
              <w:rPr>
                <w:sz w:val="20"/>
                <w:szCs w:val="20"/>
              </w:rPr>
              <w:t>4,4</w:t>
            </w:r>
          </w:p>
        </w:tc>
      </w:tr>
      <w:tr w:rsidR="00FB10F3" w:rsidRPr="00FB10F3" w:rsidTr="00BB1404">
        <w:trPr>
          <w:trHeight w:val="77"/>
        </w:trPr>
        <w:tc>
          <w:tcPr>
            <w:tcW w:w="2097" w:type="pct"/>
            <w:vMerge/>
          </w:tcPr>
          <w:p w:rsidR="004F25DB" w:rsidRPr="00FB10F3" w:rsidRDefault="004F25DB" w:rsidP="004F25DB">
            <w:pPr>
              <w:rPr>
                <w:strike/>
                <w:sz w:val="20"/>
                <w:szCs w:val="20"/>
              </w:rPr>
            </w:pPr>
          </w:p>
        </w:tc>
        <w:tc>
          <w:tcPr>
            <w:tcW w:w="1723" w:type="pct"/>
            <w:shd w:val="clear" w:color="auto" w:fill="auto"/>
          </w:tcPr>
          <w:p w:rsidR="004F25DB" w:rsidRPr="00FB10F3" w:rsidRDefault="004F25DB" w:rsidP="004F25DB">
            <w:pPr>
              <w:rPr>
                <w:sz w:val="20"/>
                <w:szCs w:val="20"/>
              </w:rPr>
            </w:pPr>
            <w:r w:rsidRPr="00FB10F3">
              <w:rPr>
                <w:sz w:val="20"/>
                <w:szCs w:val="20"/>
              </w:rPr>
              <w:t>Суммарная площадь озеленения земельного участка, кв. м на 100 кв. м общей площади жилых помещений</w:t>
            </w:r>
          </w:p>
        </w:tc>
        <w:tc>
          <w:tcPr>
            <w:tcW w:w="1180" w:type="pct"/>
            <w:tcBorders>
              <w:right w:val="single" w:sz="4" w:space="0" w:color="auto"/>
            </w:tcBorders>
            <w:shd w:val="clear" w:color="auto" w:fill="auto"/>
          </w:tcPr>
          <w:p w:rsidR="004F25DB" w:rsidRPr="00632D10" w:rsidRDefault="004F25DB" w:rsidP="0069017B">
            <w:pPr>
              <w:rPr>
                <w:sz w:val="20"/>
                <w:szCs w:val="20"/>
                <w:lang w:val="en-US"/>
              </w:rPr>
            </w:pPr>
            <w:r w:rsidRPr="00FB10F3">
              <w:rPr>
                <w:sz w:val="20"/>
                <w:szCs w:val="20"/>
              </w:rPr>
              <w:t>12</w:t>
            </w:r>
          </w:p>
        </w:tc>
      </w:tr>
      <w:tr w:rsidR="00FB10F3" w:rsidRPr="00FB10F3" w:rsidTr="00BB1404">
        <w:trPr>
          <w:trHeight w:val="60"/>
        </w:trPr>
        <w:tc>
          <w:tcPr>
            <w:tcW w:w="2097" w:type="pct"/>
          </w:tcPr>
          <w:p w:rsidR="00276FDC" w:rsidRPr="00FB10F3" w:rsidRDefault="00276FDC" w:rsidP="009A0B94">
            <w:pPr>
              <w:rPr>
                <w:sz w:val="20"/>
                <w:szCs w:val="20"/>
              </w:rPr>
            </w:pPr>
            <w:r w:rsidRPr="00FB10F3">
              <w:rPr>
                <w:sz w:val="20"/>
                <w:szCs w:val="20"/>
              </w:rPr>
              <w:t xml:space="preserve">Парки культуры и отдыха. </w:t>
            </w:r>
          </w:p>
          <w:p w:rsidR="00276FDC" w:rsidRPr="00FB10F3" w:rsidRDefault="00276FDC" w:rsidP="009A0B94">
            <w:pPr>
              <w:rPr>
                <w:sz w:val="20"/>
                <w:szCs w:val="20"/>
              </w:rPr>
            </w:pPr>
            <w:r w:rsidRPr="00FB10F3">
              <w:rPr>
                <w:sz w:val="20"/>
                <w:szCs w:val="20"/>
              </w:rPr>
              <w:t>Тематические парки. Скверы</w:t>
            </w:r>
          </w:p>
        </w:tc>
        <w:tc>
          <w:tcPr>
            <w:tcW w:w="1723" w:type="pct"/>
            <w:shd w:val="clear" w:color="auto" w:fill="auto"/>
          </w:tcPr>
          <w:p w:rsidR="00276FDC" w:rsidRPr="00FB10F3" w:rsidRDefault="00276FDC" w:rsidP="009A0B94">
            <w:pPr>
              <w:rPr>
                <w:sz w:val="20"/>
                <w:szCs w:val="20"/>
              </w:rPr>
            </w:pPr>
            <w:r w:rsidRPr="00FB10F3">
              <w:rPr>
                <w:sz w:val="20"/>
                <w:szCs w:val="20"/>
              </w:rPr>
              <w:t>Доля озеленения земельного участка, %</w:t>
            </w:r>
          </w:p>
        </w:tc>
        <w:tc>
          <w:tcPr>
            <w:tcW w:w="1180" w:type="pct"/>
            <w:tcBorders>
              <w:right w:val="single" w:sz="4" w:space="0" w:color="auto"/>
            </w:tcBorders>
            <w:shd w:val="clear" w:color="auto" w:fill="auto"/>
          </w:tcPr>
          <w:p w:rsidR="00276FDC" w:rsidRPr="00FB10F3" w:rsidRDefault="00276FDC" w:rsidP="009A0B94">
            <w:pPr>
              <w:rPr>
                <w:sz w:val="20"/>
                <w:szCs w:val="20"/>
              </w:rPr>
            </w:pPr>
            <w:r w:rsidRPr="00FB10F3">
              <w:rPr>
                <w:sz w:val="20"/>
                <w:szCs w:val="20"/>
              </w:rPr>
              <w:t>70</w:t>
            </w:r>
          </w:p>
        </w:tc>
      </w:tr>
      <w:tr w:rsidR="00276FDC" w:rsidRPr="00FB10F3" w:rsidTr="009A0B94">
        <w:trPr>
          <w:trHeight w:val="112"/>
        </w:trPr>
        <w:tc>
          <w:tcPr>
            <w:tcW w:w="5000" w:type="pct"/>
            <w:gridSpan w:val="3"/>
            <w:tcBorders>
              <w:right w:val="single" w:sz="4" w:space="0" w:color="auto"/>
            </w:tcBorders>
          </w:tcPr>
          <w:p w:rsidR="005C5AF0" w:rsidRPr="00FB10F3" w:rsidRDefault="005C5AF0" w:rsidP="005C5AF0">
            <w:pPr>
              <w:rPr>
                <w:sz w:val="20"/>
                <w:szCs w:val="20"/>
              </w:rPr>
            </w:pPr>
            <w:r w:rsidRPr="00FB10F3">
              <w:rPr>
                <w:sz w:val="20"/>
                <w:szCs w:val="20"/>
              </w:rPr>
              <w:t>Примечания:</w:t>
            </w:r>
          </w:p>
          <w:p w:rsidR="005C5AF0" w:rsidRPr="00FB10F3" w:rsidRDefault="005C5AF0" w:rsidP="0066360E">
            <w:pPr>
              <w:pStyle w:val="ConsPlusNormal"/>
              <w:tabs>
                <w:tab w:val="left" w:pos="318"/>
              </w:tabs>
              <w:ind w:firstLine="0"/>
              <w:jc w:val="both"/>
              <w:rPr>
                <w:rFonts w:ascii="Times New Roman" w:hAnsi="Times New Roman"/>
              </w:rPr>
            </w:pPr>
            <w:r w:rsidRPr="00FB10F3">
              <w:rPr>
                <w:rFonts w:ascii="Times New Roman" w:hAnsi="Times New Roman" w:cs="Times New Roman"/>
              </w:rPr>
              <w:t>1.</w:t>
            </w:r>
            <w:r w:rsidRPr="00FB10F3">
              <w:rPr>
                <w:rFonts w:ascii="Times New Roman" w:hAnsi="Times New Roman"/>
              </w:rPr>
              <w:t xml:space="preserve"> К площадкам придомового благоустройства относятся: площадки для игр детей дошкольного и младшего школьного возраста, площадки для отдыха взрослого населения, площадки для хозяйственных целей.</w:t>
            </w:r>
          </w:p>
          <w:p w:rsidR="004F25DB" w:rsidRPr="00FB10F3" w:rsidRDefault="005C5AF0" w:rsidP="004F25DB">
            <w:pPr>
              <w:jc w:val="both"/>
              <w:rPr>
                <w:sz w:val="20"/>
                <w:szCs w:val="20"/>
              </w:rPr>
            </w:pPr>
            <w:r w:rsidRPr="00FB10F3">
              <w:rPr>
                <w:sz w:val="20"/>
                <w:szCs w:val="20"/>
              </w:rPr>
              <w:t xml:space="preserve">2. </w:t>
            </w:r>
            <w:r w:rsidR="004F25DB" w:rsidRPr="00FB10F3">
              <w:rPr>
                <w:sz w:val="20"/>
                <w:szCs w:val="20"/>
              </w:rPr>
              <w:t>Обеспеченность площадками придомового благоустройства предусматривается в границах земельного участка обеспечиваемого объекта.</w:t>
            </w:r>
          </w:p>
          <w:p w:rsidR="004F25DB" w:rsidRPr="00FB10F3" w:rsidRDefault="0069017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3</w:t>
            </w:r>
            <w:r w:rsidR="004F25DB" w:rsidRPr="00FB10F3">
              <w:rPr>
                <w:rFonts w:ascii="Times New Roman" w:hAnsi="Times New Roman" w:cs="Times New Roman"/>
              </w:rPr>
              <w:t>. Не более 70 % озеленения на земельном участке может размещаться на застроенных частях земельного участка (в том числе на надземных частях зданий и сооружений) не выше отметки второго надземного этажа здания, при условии размещения не менее 20 % озеленения при толщине грунтового слоя не менее 1,0 метра и не более 50 % озеленения при толщине грунтового слоя менее 0,3 м.</w:t>
            </w:r>
          </w:p>
          <w:p w:rsidR="004F25DB" w:rsidRPr="00FB10F3" w:rsidRDefault="0069017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lastRenderedPageBreak/>
              <w:t>4</w:t>
            </w:r>
            <w:r w:rsidR="004F25DB" w:rsidRPr="00FB10F3">
              <w:rPr>
                <w:rFonts w:ascii="Times New Roman" w:hAnsi="Times New Roman" w:cs="Times New Roman"/>
              </w:rPr>
              <w:t>.</w:t>
            </w:r>
            <w:r w:rsidR="00F636B3" w:rsidRPr="00FB10F3">
              <w:rPr>
                <w:rFonts w:ascii="Times New Roman" w:hAnsi="Times New Roman" w:cs="Times New Roman"/>
              </w:rPr>
              <w:t xml:space="preserve"> Площадь озеленения земельного участка может быть уменьшена не более чем на 25% от расчетной площади в случае, если в границах элемента планировочной структуры на расстоянии не более 200 м от многоквартирных жилых домов сформирован земельный участок для существующих озелененных территорий общего пользования</w:t>
            </w:r>
            <w:r w:rsidR="00634348" w:rsidRPr="00FB10F3">
              <w:rPr>
                <w:rFonts w:ascii="Times New Roman" w:hAnsi="Times New Roman" w:cs="Times New Roman"/>
              </w:rPr>
              <w:t>. Земельный участок для озелененных территорий общего пользования должен отвечать следующим требованиям</w:t>
            </w:r>
            <w:r w:rsidR="004F25DB" w:rsidRPr="00FB10F3">
              <w:rPr>
                <w:rFonts w:ascii="Times New Roman" w:hAnsi="Times New Roman" w:cs="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площадь земельного участка должна быть не менее значения, на которое сокращена площадь озеленения земельного участка многоквартирного жилого дома</w:t>
            </w:r>
            <w:r w:rsidRPr="00FB10F3">
              <w:rPr>
                <w:rFonts w:ascii="Times New Roman" w:hAnsi="Times New Roman"/>
              </w:rPr>
              <w:t>;</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 xml:space="preserve">– земельный участок должен быть расположен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 </w:t>
            </w:r>
          </w:p>
          <w:p w:rsidR="004F25DB" w:rsidRPr="00FB10F3" w:rsidRDefault="004F25DB" w:rsidP="004F25DB">
            <w:pPr>
              <w:pStyle w:val="ConsPlusNormal"/>
              <w:tabs>
                <w:tab w:val="left" w:pos="176"/>
              </w:tabs>
              <w:ind w:firstLine="0"/>
              <w:jc w:val="both"/>
              <w:rPr>
                <w:rFonts w:ascii="Times New Roman" w:hAnsi="Times New Roman" w:cs="Times New Roman"/>
              </w:rPr>
            </w:pPr>
            <w:r w:rsidRPr="00FB10F3">
              <w:rPr>
                <w:rFonts w:ascii="Times New Roman" w:hAnsi="Times New Roman" w:cs="Times New Roman"/>
              </w:rPr>
              <w:t>В случае обоснования сокращения озеленения земельных участков нескольких многоквартирных жилых домов площадь земельного участка озелененной территорий общего пользования должна быть не менее суммарного значения, на которое сокращена площадь озеленения многоквартирных жилых домов.</w:t>
            </w:r>
          </w:p>
          <w:p w:rsidR="00276FDC" w:rsidRPr="00FB10F3" w:rsidRDefault="004F25DB" w:rsidP="004F25DB">
            <w:pPr>
              <w:pStyle w:val="ConsPlusNormal"/>
              <w:tabs>
                <w:tab w:val="left" w:pos="318"/>
              </w:tabs>
              <w:ind w:firstLine="0"/>
              <w:jc w:val="both"/>
              <w:rPr>
                <w:rFonts w:ascii="Times New Roman" w:hAnsi="Times New Roman" w:cs="Times New Roman"/>
              </w:rPr>
            </w:pPr>
            <w:r w:rsidRPr="00FB10F3">
              <w:rPr>
                <w:rFonts w:ascii="Times New Roman" w:hAnsi="Times New Roman" w:cs="Times New Roman"/>
              </w:rPr>
              <w:t xml:space="preserve">6. </w:t>
            </w:r>
            <w:r w:rsidR="00AD48FE" w:rsidRPr="00FB10F3">
              <w:rPr>
                <w:rFonts w:ascii="Times New Roman" w:hAnsi="Times New Roman"/>
              </w:rPr>
              <w:t xml:space="preserve">Значение расчетного показателя применимо только для отдельно стоящих объектов. В случае если объекты размещаются во встроенных, </w:t>
            </w:r>
            <w:r w:rsidR="0069017B" w:rsidRPr="00FB10F3">
              <w:rPr>
                <w:rFonts w:ascii="Times New Roman" w:hAnsi="Times New Roman"/>
              </w:rPr>
              <w:t xml:space="preserve">пристроенных, </w:t>
            </w:r>
            <w:r w:rsidR="00AD48FE" w:rsidRPr="00FB10F3">
              <w:rPr>
                <w:rFonts w:ascii="Times New Roman" w:hAnsi="Times New Roman"/>
              </w:rPr>
              <w:t>встроенно-пристроенных помещениях многоквартирных жилых домов озеленение земельного участка объекта капитального строительства рассчитывается только исходя из общей площади жилых помещений многоквартирного жилого дома.</w:t>
            </w:r>
          </w:p>
        </w:tc>
      </w:tr>
    </w:tbl>
    <w:p w:rsidR="00157AB4" w:rsidRPr="00FB10F3" w:rsidRDefault="00157AB4" w:rsidP="006E601E">
      <w:pPr>
        <w:pStyle w:val="a7"/>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F15466" w:rsidRDefault="00F15466" w:rsidP="00E00447">
      <w:pPr>
        <w:pStyle w:val="21"/>
        <w:numPr>
          <w:ilvl w:val="2"/>
          <w:numId w:val="22"/>
        </w:numPr>
        <w:spacing w:before="240"/>
        <w:ind w:left="0" w:firstLine="709"/>
        <w:rPr>
          <w:sz w:val="24"/>
          <w:szCs w:val="24"/>
        </w:rPr>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282D42" w:rsidRPr="003D5473" w:rsidRDefault="00282D42" w:rsidP="00282D42">
      <w:pPr>
        <w:pStyle w:val="a7"/>
      </w:pPr>
      <w:r w:rsidRPr="003D5473">
        <w:t>В соответствии с Законом Омской области от 15.10.2003 № 467-ОЗ «Об административно-территориальном устройстве Омской области и порядке его изменения»</w:t>
      </w:r>
      <w:r>
        <w:t xml:space="preserve"> Москаленс</w:t>
      </w:r>
      <w:r w:rsidRPr="003D5473">
        <w:t>кий</w:t>
      </w:r>
      <w:r>
        <w:t xml:space="preserve"> </w:t>
      </w:r>
      <w:r w:rsidRPr="003D5473">
        <w:t>муниципальный район</w:t>
      </w:r>
      <w:r>
        <w:t xml:space="preserve"> </w:t>
      </w:r>
      <w:r w:rsidRPr="003D5473">
        <w:t>относится к административно-территориальным образованиям Омской области.</w:t>
      </w:r>
    </w:p>
    <w:p w:rsidR="007A57CC" w:rsidRPr="007A57CC" w:rsidRDefault="00282D42" w:rsidP="00282D42">
      <w:pPr>
        <w:pStyle w:val="a7"/>
      </w:pPr>
      <w:r>
        <w:t>В</w:t>
      </w:r>
      <w:r w:rsidRPr="003D5473">
        <w:t xml:space="preserve"> границах </w:t>
      </w:r>
      <w:r w:rsidR="003845F8">
        <w:t>Роднодолинского</w:t>
      </w:r>
      <w:r>
        <w:t xml:space="preserve"> сельского поселения Москален</w:t>
      </w:r>
      <w:r w:rsidRPr="003D5473">
        <w:t>ского муниципального района</w:t>
      </w:r>
      <w:r>
        <w:t xml:space="preserve"> Омской области</w:t>
      </w:r>
      <w:r w:rsidRPr="003D5473">
        <w:t xml:space="preserve"> Законом Омской области от 30.07.2004 № 548-ОЗ «О границах и статусе муниципальных образований Омской области» </w:t>
      </w:r>
      <w:r>
        <w:t xml:space="preserve">объединено </w:t>
      </w:r>
      <w:r w:rsidR="003845F8">
        <w:t>6</w:t>
      </w:r>
      <w:r w:rsidRPr="00E55E80">
        <w:t xml:space="preserve"> населенных пункт</w:t>
      </w:r>
      <w:r w:rsidR="006D2A54">
        <w:t>ов</w:t>
      </w:r>
      <w:r w:rsidR="00741B9F">
        <w:t xml:space="preserve">: </w:t>
      </w:r>
      <w:r w:rsidR="003845F8">
        <w:t xml:space="preserve">д. Родная Долина, д. Доброе Поле, д. Грязновка, д. Миролюбовка, д. Гаркушино, </w:t>
      </w:r>
      <w:r w:rsidR="00BD3651">
        <w:t>д. Новоалександровка.</w:t>
      </w:r>
    </w:p>
    <w:p w:rsidR="00F15466" w:rsidRDefault="00F15466" w:rsidP="00E00447">
      <w:pPr>
        <w:pStyle w:val="21"/>
        <w:numPr>
          <w:ilvl w:val="2"/>
          <w:numId w:val="22"/>
        </w:numPr>
        <w:spacing w:before="240"/>
        <w:ind w:left="0" w:firstLine="709"/>
        <w:rPr>
          <w:bCs w:val="0"/>
          <w:sz w:val="24"/>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9E2FF5" w:rsidRPr="008663D5" w:rsidRDefault="009E2FF5" w:rsidP="009E2FF5">
      <w:pPr>
        <w:ind w:firstLine="709"/>
        <w:jc w:val="both"/>
      </w:pPr>
      <w:r w:rsidRPr="008663D5">
        <w:t xml:space="preserve">Территория </w:t>
      </w:r>
      <w:r w:rsidR="00BD3651">
        <w:t>Роднодолинского</w:t>
      </w:r>
      <w:r w:rsidRPr="00D72C0A">
        <w:t xml:space="preserve"> сельско</w:t>
      </w:r>
      <w:r w:rsidR="00D71D91">
        <w:t xml:space="preserve">го </w:t>
      </w:r>
      <w:r w:rsidRPr="00D72C0A">
        <w:t>поселени</w:t>
      </w:r>
      <w:r w:rsidR="00D71D91">
        <w:t>я</w:t>
      </w:r>
      <w:r>
        <w:t xml:space="preserve"> Москаленского </w:t>
      </w:r>
      <w:r w:rsidRPr="008663D5">
        <w:t xml:space="preserve">муниципального района согласно СП 131.13330.2020 «СНиП 23-01-99* Строительная климатология» относится к I климатическому району, подрайону – IВ, расположена </w:t>
      </w:r>
      <w:r w:rsidR="00D71D91" w:rsidRPr="00D72C0A">
        <w:t>в лесостепи в пределах Ишимской</w:t>
      </w:r>
      <w:r w:rsidR="00D71D91" w:rsidRPr="00A634E5">
        <w:t xml:space="preserve"> равнины, относящейся к Западно-Сибирской равнине</w:t>
      </w:r>
      <w:r w:rsidRPr="008663D5">
        <w:t xml:space="preserve">. </w:t>
      </w:r>
      <w:r w:rsidRPr="00286C4A">
        <w:t xml:space="preserve">Характеристика климатических параметров для климатического подрайона IВ выражается в среднемесячной температуре воздуха в январе, которая составляет от минус 14°С до минус 28°С, среднемесячной температуре воздуха в июле – от плюс 12°С до плюс 21°С, среднемесячной относительной влажности воздуха в июле – более 75%. Средняя скорость ветра за период со средней суточной температурой воздуха &lt;= 8°C составляет 3,6 м/с </w:t>
      </w:r>
      <w:r>
        <w:t xml:space="preserve">в Москаленском районе. </w:t>
      </w:r>
    </w:p>
    <w:p w:rsidR="00F15466" w:rsidRDefault="00400534" w:rsidP="00E00447">
      <w:pPr>
        <w:pStyle w:val="21"/>
        <w:numPr>
          <w:ilvl w:val="2"/>
          <w:numId w:val="22"/>
        </w:numPr>
        <w:spacing w:before="240"/>
        <w:ind w:left="0" w:firstLine="709"/>
        <w:rPr>
          <w:bCs w:val="0"/>
          <w:sz w:val="24"/>
        </w:rPr>
      </w:pPr>
      <w:bookmarkStart w:id="251" w:name="_Toc88737770"/>
      <w:bookmarkStart w:id="252" w:name="_Toc88749275"/>
      <w:bookmarkStart w:id="253" w:name="_Toc88751996"/>
      <w:bookmarkStart w:id="254" w:name="_Toc109933611"/>
      <w:r w:rsidRPr="00FB10F3">
        <w:rPr>
          <w:bCs w:val="0"/>
          <w:sz w:val="24"/>
        </w:rPr>
        <w:t>Население</w:t>
      </w:r>
      <w:bookmarkEnd w:id="251"/>
      <w:bookmarkEnd w:id="252"/>
      <w:bookmarkEnd w:id="253"/>
      <w:bookmarkEnd w:id="254"/>
    </w:p>
    <w:p w:rsidR="00B32AA3" w:rsidRPr="0069738E" w:rsidRDefault="00B32AA3" w:rsidP="00B32AA3">
      <w:pPr>
        <w:pStyle w:val="a7"/>
      </w:pPr>
      <w:r w:rsidRPr="008663D5">
        <w:t xml:space="preserve">Численность постоянного населения </w:t>
      </w:r>
      <w:r w:rsidR="00BD3651">
        <w:t>Роднодолинского</w:t>
      </w:r>
      <w:r>
        <w:t xml:space="preserve"> сельского поселения Москален</w:t>
      </w:r>
      <w:r w:rsidRPr="003D5473">
        <w:t>ского муниципального района</w:t>
      </w:r>
      <w:r>
        <w:t xml:space="preserve"> Омской области</w:t>
      </w:r>
      <w:r w:rsidRPr="008663D5">
        <w:t xml:space="preserve"> на 01.01.202</w:t>
      </w:r>
      <w:r>
        <w:t>2</w:t>
      </w:r>
      <w:r w:rsidRPr="008663D5">
        <w:t xml:space="preserve"> составила </w:t>
      </w:r>
      <w:r w:rsidR="00BD3651">
        <w:t xml:space="preserve">1992 </w:t>
      </w:r>
      <w:r w:rsidRPr="008663D5">
        <w:t>человек</w:t>
      </w:r>
      <w:r w:rsidR="00BD3651">
        <w:t>а</w:t>
      </w:r>
      <w:r w:rsidRPr="008663D5">
        <w:t xml:space="preserve">. </w:t>
      </w:r>
      <w:r w:rsidRPr="0069738E">
        <w:t>(</w:t>
      </w:r>
      <w:fldSimple w:instr=" REF _Ref86146927 \h  \* MERGEFORMAT ">
        <w:r w:rsidR="00151A45" w:rsidRPr="00151A45">
          <w:t xml:space="preserve">Таблица </w:t>
        </w:r>
        <w:r w:rsidR="00151A45">
          <w:rPr>
            <w:szCs w:val="22"/>
          </w:rPr>
          <w:t>6</w:t>
        </w:r>
      </w:fldSimple>
      <w:r w:rsidR="009807B3">
        <w:t>6</w:t>
      </w:r>
      <w:r w:rsidRPr="0069738E">
        <w:t>).</w:t>
      </w:r>
    </w:p>
    <w:p w:rsidR="00B32AA3" w:rsidRDefault="00B32AA3" w:rsidP="00D71D91">
      <w:pPr>
        <w:pStyle w:val="af1"/>
        <w:spacing w:after="0"/>
        <w:jc w:val="both"/>
        <w:rPr>
          <w:szCs w:val="22"/>
        </w:rPr>
      </w:pPr>
      <w:bookmarkStart w:id="255" w:name="_Ref86146927"/>
      <w:r w:rsidRPr="008663D5">
        <w:rPr>
          <w:szCs w:val="22"/>
        </w:rPr>
        <w:t xml:space="preserve">Таблица </w:t>
      </w:r>
      <w:r w:rsidR="009807B3">
        <w:rPr>
          <w:szCs w:val="22"/>
        </w:rPr>
        <w:t>6</w:t>
      </w:r>
      <w:bookmarkEnd w:id="255"/>
      <w:r w:rsidRPr="008663D5">
        <w:rPr>
          <w:szCs w:val="22"/>
        </w:rPr>
        <w:t xml:space="preserve"> – Численность постоянного населения </w:t>
      </w:r>
      <w:r w:rsidR="00BD3651">
        <w:rPr>
          <w:szCs w:val="22"/>
        </w:rPr>
        <w:t>Роднодолинского</w:t>
      </w:r>
      <w:r>
        <w:rPr>
          <w:szCs w:val="22"/>
        </w:rPr>
        <w:t xml:space="preserve"> сельского поселения Москаленского</w:t>
      </w:r>
      <w:r w:rsidRPr="008663D5">
        <w:rPr>
          <w:szCs w:val="22"/>
        </w:rPr>
        <w:t xml:space="preserve"> муниципального района по состоянию на 01.01.202</w:t>
      </w:r>
      <w:r>
        <w:rPr>
          <w:szCs w:val="22"/>
        </w:rPr>
        <w:t>2</w:t>
      </w:r>
    </w:p>
    <w:p w:rsidR="00197654" w:rsidRPr="00197654" w:rsidRDefault="00197654" w:rsidP="00197654"/>
    <w:tbl>
      <w:tblPr>
        <w:tblW w:w="4911"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6"/>
        <w:gridCol w:w="2410"/>
        <w:gridCol w:w="1274"/>
        <w:gridCol w:w="1274"/>
      </w:tblGrid>
      <w:tr w:rsidR="00B32AA3" w:rsidRPr="008663D5" w:rsidTr="004821A1">
        <w:trPr>
          <w:trHeight w:val="20"/>
          <w:tblHeader/>
        </w:trPr>
        <w:tc>
          <w:tcPr>
            <w:tcW w:w="2350" w:type="pct"/>
            <w:vMerge w:val="restart"/>
            <w:shd w:val="clear" w:color="auto" w:fill="auto"/>
            <w:tcMar>
              <w:top w:w="28" w:type="dxa"/>
              <w:left w:w="85" w:type="dxa"/>
              <w:bottom w:w="28" w:type="dxa"/>
              <w:right w:w="85" w:type="dxa"/>
            </w:tcMar>
            <w:vAlign w:val="center"/>
          </w:tcPr>
          <w:p w:rsidR="00B32AA3" w:rsidRPr="008663D5" w:rsidRDefault="00B32AA3" w:rsidP="004821A1">
            <w:pPr>
              <w:jc w:val="center"/>
              <w:rPr>
                <w:b/>
                <w:bCs/>
                <w:iCs/>
                <w:sz w:val="20"/>
                <w:szCs w:val="20"/>
              </w:rPr>
            </w:pPr>
            <w:bookmarkStart w:id="256" w:name="_Toc81901150"/>
            <w:r w:rsidRPr="008663D5">
              <w:rPr>
                <w:b/>
                <w:bCs/>
                <w:iCs/>
                <w:sz w:val="20"/>
                <w:szCs w:val="20"/>
              </w:rPr>
              <w:t>Наименование поселения</w:t>
            </w:r>
          </w:p>
        </w:tc>
        <w:tc>
          <w:tcPr>
            <w:tcW w:w="1288" w:type="pct"/>
            <w:vMerge w:val="restar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Общая численность постоянного населения, человек</w:t>
            </w:r>
          </w:p>
        </w:tc>
        <w:tc>
          <w:tcPr>
            <w:tcW w:w="1362" w:type="pct"/>
            <w:gridSpan w:val="2"/>
            <w:shd w:val="clear" w:color="auto" w:fill="auto"/>
            <w:noWrap/>
            <w:tcMar>
              <w:top w:w="28" w:type="dxa"/>
              <w:left w:w="85" w:type="dxa"/>
              <w:bottom w:w="28" w:type="dxa"/>
              <w:right w:w="85" w:type="dxa"/>
            </w:tcMar>
            <w:vAlign w:val="bottom"/>
          </w:tcPr>
          <w:p w:rsidR="00B32AA3" w:rsidRPr="008663D5" w:rsidRDefault="00B32AA3" w:rsidP="004821A1">
            <w:pPr>
              <w:jc w:val="center"/>
              <w:rPr>
                <w:b/>
                <w:bCs/>
                <w:iCs/>
                <w:sz w:val="20"/>
                <w:szCs w:val="20"/>
              </w:rPr>
            </w:pPr>
            <w:r w:rsidRPr="008663D5">
              <w:rPr>
                <w:b/>
                <w:bCs/>
                <w:iCs/>
                <w:sz w:val="20"/>
                <w:szCs w:val="20"/>
              </w:rPr>
              <w:t>в том числе:</w:t>
            </w:r>
          </w:p>
        </w:tc>
      </w:tr>
      <w:tr w:rsidR="00B32AA3" w:rsidRPr="008663D5" w:rsidTr="004821A1">
        <w:trPr>
          <w:trHeight w:val="20"/>
          <w:tblHeader/>
        </w:trPr>
        <w:tc>
          <w:tcPr>
            <w:tcW w:w="2350" w:type="pct"/>
            <w:vMerge/>
            <w:shd w:val="clear" w:color="auto" w:fill="auto"/>
            <w:tcMar>
              <w:top w:w="28" w:type="dxa"/>
              <w:left w:w="85" w:type="dxa"/>
              <w:bottom w:w="28" w:type="dxa"/>
              <w:right w:w="85" w:type="dxa"/>
            </w:tcMar>
            <w:vAlign w:val="bottom"/>
            <w:hideMark/>
          </w:tcPr>
          <w:p w:rsidR="00B32AA3" w:rsidRPr="008663D5" w:rsidRDefault="00B32AA3" w:rsidP="004821A1">
            <w:pPr>
              <w:rPr>
                <w:b/>
                <w:bCs/>
                <w:iCs/>
                <w:sz w:val="20"/>
                <w:szCs w:val="20"/>
              </w:rPr>
            </w:pPr>
          </w:p>
        </w:tc>
        <w:tc>
          <w:tcPr>
            <w:tcW w:w="1288" w:type="pct"/>
            <w:vMerge/>
            <w:shd w:val="clear" w:color="auto" w:fill="auto"/>
            <w:noWrap/>
            <w:tcMar>
              <w:top w:w="28" w:type="dxa"/>
              <w:left w:w="85" w:type="dxa"/>
              <w:bottom w:w="28" w:type="dxa"/>
              <w:right w:w="85" w:type="dxa"/>
            </w:tcMar>
            <w:vAlign w:val="bottom"/>
          </w:tcPr>
          <w:p w:rsidR="00B32AA3" w:rsidRPr="008663D5" w:rsidRDefault="00B32AA3" w:rsidP="004821A1">
            <w:pPr>
              <w:jc w:val="right"/>
              <w:rPr>
                <w:b/>
                <w:bCs/>
                <w:iCs/>
                <w:sz w:val="20"/>
                <w:szCs w:val="20"/>
              </w:rPr>
            </w:pP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городское население</w:t>
            </w:r>
          </w:p>
        </w:tc>
        <w:tc>
          <w:tcPr>
            <w:tcW w:w="681" w:type="pct"/>
            <w:shd w:val="clear" w:color="auto" w:fill="auto"/>
            <w:noWrap/>
            <w:tcMar>
              <w:top w:w="28" w:type="dxa"/>
              <w:left w:w="85" w:type="dxa"/>
              <w:bottom w:w="28" w:type="dxa"/>
              <w:right w:w="85" w:type="dxa"/>
            </w:tcMar>
            <w:vAlign w:val="center"/>
          </w:tcPr>
          <w:p w:rsidR="00B32AA3" w:rsidRPr="008663D5" w:rsidRDefault="00B32AA3" w:rsidP="004821A1">
            <w:pPr>
              <w:jc w:val="center"/>
              <w:rPr>
                <w:b/>
                <w:bCs/>
                <w:iCs/>
                <w:sz w:val="20"/>
                <w:szCs w:val="20"/>
              </w:rPr>
            </w:pPr>
            <w:r w:rsidRPr="008663D5">
              <w:rPr>
                <w:b/>
                <w:bCs/>
                <w:iCs/>
                <w:sz w:val="20"/>
                <w:szCs w:val="20"/>
              </w:rPr>
              <w:t>сельское население</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Default="00BD3651" w:rsidP="004821A1">
            <w:pPr>
              <w:ind w:firstLine="283"/>
              <w:rPr>
                <w:color w:val="000000"/>
                <w:sz w:val="20"/>
              </w:rPr>
            </w:pPr>
            <w:r>
              <w:t>Роднодолинское</w:t>
            </w:r>
            <w:r w:rsidR="00B32AA3">
              <w:t xml:space="preserve"> с/п</w:t>
            </w:r>
          </w:p>
        </w:tc>
        <w:tc>
          <w:tcPr>
            <w:tcW w:w="1288" w:type="pct"/>
            <w:shd w:val="clear" w:color="auto" w:fill="auto"/>
            <w:noWrap/>
            <w:tcMar>
              <w:top w:w="28" w:type="dxa"/>
              <w:left w:w="85" w:type="dxa"/>
              <w:bottom w:w="28" w:type="dxa"/>
              <w:right w:w="85" w:type="dxa"/>
            </w:tcMar>
            <w:vAlign w:val="bottom"/>
          </w:tcPr>
          <w:p w:rsidR="00B32AA3" w:rsidRPr="0031013F" w:rsidRDefault="00F970EA" w:rsidP="004821A1">
            <w:pPr>
              <w:rPr>
                <w:color w:val="000000"/>
              </w:rPr>
            </w:pPr>
            <w:r>
              <w:rPr>
                <w:color w:val="000000"/>
              </w:rPr>
              <w:t>1992</w:t>
            </w:r>
          </w:p>
        </w:tc>
        <w:tc>
          <w:tcPr>
            <w:tcW w:w="681" w:type="pct"/>
            <w:shd w:val="clear" w:color="auto" w:fill="auto"/>
            <w:noWrap/>
            <w:tcMar>
              <w:top w:w="28" w:type="dxa"/>
              <w:left w:w="85" w:type="dxa"/>
              <w:bottom w:w="28" w:type="dxa"/>
              <w:right w:w="85" w:type="dxa"/>
            </w:tcMar>
            <w:vAlign w:val="bottom"/>
            <w:hideMark/>
          </w:tcPr>
          <w:p w:rsidR="00B32AA3" w:rsidRPr="0031013F" w:rsidRDefault="00B32AA3" w:rsidP="004821A1">
            <w:pPr>
              <w:ind w:right="180"/>
              <w:rPr>
                <w:bCs/>
                <w:color w:val="000000"/>
              </w:rPr>
            </w:pPr>
            <w:r w:rsidRPr="0031013F">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31013F" w:rsidRDefault="00F970EA" w:rsidP="004821A1">
            <w:pPr>
              <w:rPr>
                <w:color w:val="000000"/>
              </w:rPr>
            </w:pPr>
            <w:r>
              <w:rPr>
                <w:color w:val="000000"/>
              </w:rPr>
              <w:t>1992</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F970EA" w:rsidRDefault="00F970EA" w:rsidP="00F970EA">
            <w:pPr>
              <w:ind w:firstLine="283"/>
              <w:jc w:val="right"/>
              <w:rPr>
                <w:color w:val="000000"/>
              </w:rPr>
            </w:pPr>
            <w:r w:rsidRPr="00F970EA">
              <w:rPr>
                <w:color w:val="000000"/>
              </w:rPr>
              <w:t>д. Родная Долина</w:t>
            </w:r>
          </w:p>
        </w:tc>
        <w:tc>
          <w:tcPr>
            <w:tcW w:w="1288" w:type="pct"/>
            <w:shd w:val="clear" w:color="auto" w:fill="auto"/>
            <w:noWrap/>
            <w:tcMar>
              <w:top w:w="28" w:type="dxa"/>
              <w:left w:w="85" w:type="dxa"/>
              <w:bottom w:w="28" w:type="dxa"/>
              <w:right w:w="85" w:type="dxa"/>
            </w:tcMar>
            <w:vAlign w:val="bottom"/>
          </w:tcPr>
          <w:p w:rsidR="00B32AA3" w:rsidRPr="00F970EA" w:rsidRDefault="00F970EA" w:rsidP="004821A1">
            <w:pPr>
              <w:rPr>
                <w:color w:val="000000"/>
              </w:rPr>
            </w:pPr>
            <w:r w:rsidRPr="00F970EA">
              <w:rPr>
                <w:color w:val="000000"/>
              </w:rPr>
              <w:t>423</w:t>
            </w:r>
          </w:p>
        </w:tc>
        <w:tc>
          <w:tcPr>
            <w:tcW w:w="681" w:type="pct"/>
            <w:shd w:val="clear" w:color="auto" w:fill="auto"/>
            <w:noWrap/>
            <w:tcMar>
              <w:top w:w="28" w:type="dxa"/>
              <w:left w:w="85" w:type="dxa"/>
              <w:bottom w:w="28" w:type="dxa"/>
              <w:right w:w="85" w:type="dxa"/>
            </w:tcMar>
            <w:vAlign w:val="bottom"/>
            <w:hideMark/>
          </w:tcPr>
          <w:p w:rsidR="00B32AA3" w:rsidRPr="00F970EA" w:rsidRDefault="00B32AA3" w:rsidP="004821A1">
            <w:pPr>
              <w:ind w:right="180"/>
              <w:rPr>
                <w:bCs/>
                <w:color w:val="000000"/>
              </w:rPr>
            </w:pPr>
            <w:r w:rsidRPr="00F970EA">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F970EA" w:rsidRDefault="00F970EA" w:rsidP="004821A1">
            <w:pPr>
              <w:rPr>
                <w:color w:val="000000"/>
              </w:rPr>
            </w:pPr>
            <w:r w:rsidRPr="00F970EA">
              <w:rPr>
                <w:color w:val="000000"/>
              </w:rPr>
              <w:t>423</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F970EA" w:rsidRDefault="00F970EA" w:rsidP="004821A1">
            <w:pPr>
              <w:ind w:firstLine="283"/>
              <w:jc w:val="right"/>
              <w:rPr>
                <w:color w:val="000000"/>
              </w:rPr>
            </w:pPr>
            <w:r w:rsidRPr="00F970EA">
              <w:rPr>
                <w:color w:val="000000"/>
              </w:rPr>
              <w:t>д. Доброе Поле</w:t>
            </w:r>
          </w:p>
        </w:tc>
        <w:tc>
          <w:tcPr>
            <w:tcW w:w="1288" w:type="pct"/>
            <w:shd w:val="clear" w:color="auto" w:fill="auto"/>
            <w:noWrap/>
            <w:tcMar>
              <w:top w:w="28" w:type="dxa"/>
              <w:left w:w="85" w:type="dxa"/>
              <w:bottom w:w="28" w:type="dxa"/>
              <w:right w:w="85" w:type="dxa"/>
            </w:tcMar>
            <w:vAlign w:val="bottom"/>
          </w:tcPr>
          <w:p w:rsidR="00B32AA3" w:rsidRPr="00F970EA" w:rsidRDefault="00F970EA" w:rsidP="004821A1">
            <w:pPr>
              <w:rPr>
                <w:color w:val="000000"/>
              </w:rPr>
            </w:pPr>
            <w:r w:rsidRPr="00F970EA">
              <w:rPr>
                <w:color w:val="000000"/>
              </w:rPr>
              <w:t>477</w:t>
            </w:r>
          </w:p>
        </w:tc>
        <w:tc>
          <w:tcPr>
            <w:tcW w:w="681" w:type="pct"/>
            <w:shd w:val="clear" w:color="auto" w:fill="auto"/>
            <w:noWrap/>
            <w:tcMar>
              <w:top w:w="28" w:type="dxa"/>
              <w:left w:w="85" w:type="dxa"/>
              <w:bottom w:w="28" w:type="dxa"/>
              <w:right w:w="85" w:type="dxa"/>
            </w:tcMar>
            <w:vAlign w:val="bottom"/>
            <w:hideMark/>
          </w:tcPr>
          <w:p w:rsidR="00B32AA3" w:rsidRPr="00F970EA" w:rsidRDefault="00B32AA3" w:rsidP="004821A1">
            <w:pPr>
              <w:ind w:right="180"/>
              <w:rPr>
                <w:bCs/>
                <w:color w:val="000000"/>
              </w:rPr>
            </w:pPr>
            <w:r w:rsidRPr="00F970EA">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F970EA" w:rsidRDefault="00F970EA" w:rsidP="004821A1">
            <w:pPr>
              <w:rPr>
                <w:color w:val="000000"/>
              </w:rPr>
            </w:pPr>
            <w:r w:rsidRPr="00F970EA">
              <w:rPr>
                <w:color w:val="000000"/>
              </w:rPr>
              <w:t>477</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F970EA" w:rsidRDefault="00F970EA" w:rsidP="005A5209">
            <w:pPr>
              <w:ind w:firstLine="283"/>
              <w:jc w:val="right"/>
              <w:rPr>
                <w:color w:val="000000"/>
              </w:rPr>
            </w:pPr>
            <w:r>
              <w:rPr>
                <w:color w:val="000000"/>
              </w:rPr>
              <w:t>д. Грязновка</w:t>
            </w:r>
          </w:p>
        </w:tc>
        <w:tc>
          <w:tcPr>
            <w:tcW w:w="1288" w:type="pct"/>
            <w:shd w:val="clear" w:color="auto" w:fill="auto"/>
            <w:noWrap/>
            <w:tcMar>
              <w:top w:w="28" w:type="dxa"/>
              <w:left w:w="85" w:type="dxa"/>
              <w:bottom w:w="28" w:type="dxa"/>
              <w:right w:w="85" w:type="dxa"/>
            </w:tcMar>
            <w:vAlign w:val="bottom"/>
          </w:tcPr>
          <w:p w:rsidR="00B32AA3" w:rsidRPr="00F970EA" w:rsidRDefault="00F970EA" w:rsidP="004821A1">
            <w:pPr>
              <w:rPr>
                <w:color w:val="000000"/>
              </w:rPr>
            </w:pPr>
            <w:r>
              <w:rPr>
                <w:color w:val="000000"/>
              </w:rPr>
              <w:t>212</w:t>
            </w:r>
          </w:p>
        </w:tc>
        <w:tc>
          <w:tcPr>
            <w:tcW w:w="681" w:type="pct"/>
            <w:shd w:val="clear" w:color="auto" w:fill="auto"/>
            <w:noWrap/>
            <w:tcMar>
              <w:top w:w="28" w:type="dxa"/>
              <w:left w:w="85" w:type="dxa"/>
              <w:bottom w:w="28" w:type="dxa"/>
              <w:right w:w="85" w:type="dxa"/>
            </w:tcMar>
            <w:vAlign w:val="bottom"/>
            <w:hideMark/>
          </w:tcPr>
          <w:p w:rsidR="00B32AA3" w:rsidRPr="00F970EA" w:rsidRDefault="00B32AA3" w:rsidP="004821A1">
            <w:pPr>
              <w:ind w:right="180"/>
              <w:rPr>
                <w:bCs/>
                <w:color w:val="000000"/>
              </w:rPr>
            </w:pPr>
            <w:r w:rsidRPr="00F970EA">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F970EA" w:rsidRDefault="00F970EA" w:rsidP="004821A1">
            <w:pPr>
              <w:rPr>
                <w:color w:val="000000"/>
              </w:rPr>
            </w:pPr>
            <w:r>
              <w:rPr>
                <w:color w:val="000000"/>
              </w:rPr>
              <w:t>212</w:t>
            </w:r>
          </w:p>
        </w:tc>
      </w:tr>
      <w:tr w:rsidR="00B32AA3" w:rsidRPr="008663D5" w:rsidTr="004821A1">
        <w:trPr>
          <w:trHeight w:val="20"/>
        </w:trPr>
        <w:tc>
          <w:tcPr>
            <w:tcW w:w="2350" w:type="pct"/>
            <w:shd w:val="clear" w:color="auto" w:fill="auto"/>
            <w:tcMar>
              <w:top w:w="28" w:type="dxa"/>
              <w:left w:w="85" w:type="dxa"/>
              <w:bottom w:w="28" w:type="dxa"/>
              <w:right w:w="85" w:type="dxa"/>
            </w:tcMar>
            <w:vAlign w:val="bottom"/>
            <w:hideMark/>
          </w:tcPr>
          <w:p w:rsidR="00B32AA3" w:rsidRPr="00F970EA" w:rsidRDefault="00197654" w:rsidP="00261629">
            <w:pPr>
              <w:ind w:firstLine="283"/>
              <w:jc w:val="right"/>
              <w:rPr>
                <w:color w:val="000000"/>
              </w:rPr>
            </w:pPr>
            <w:r>
              <w:rPr>
                <w:color w:val="000000"/>
              </w:rPr>
              <w:t>д. Миролюбовка</w:t>
            </w:r>
          </w:p>
        </w:tc>
        <w:tc>
          <w:tcPr>
            <w:tcW w:w="1288" w:type="pct"/>
            <w:shd w:val="clear" w:color="auto" w:fill="auto"/>
            <w:noWrap/>
            <w:tcMar>
              <w:top w:w="28" w:type="dxa"/>
              <w:left w:w="85" w:type="dxa"/>
              <w:bottom w:w="28" w:type="dxa"/>
              <w:right w:w="85" w:type="dxa"/>
            </w:tcMar>
            <w:vAlign w:val="bottom"/>
          </w:tcPr>
          <w:p w:rsidR="00B32AA3" w:rsidRPr="00F970EA" w:rsidRDefault="00197654" w:rsidP="004821A1">
            <w:pPr>
              <w:rPr>
                <w:color w:val="000000"/>
              </w:rPr>
            </w:pPr>
            <w:r>
              <w:rPr>
                <w:color w:val="000000"/>
              </w:rPr>
              <w:t>587</w:t>
            </w:r>
          </w:p>
        </w:tc>
        <w:tc>
          <w:tcPr>
            <w:tcW w:w="681" w:type="pct"/>
            <w:shd w:val="clear" w:color="auto" w:fill="auto"/>
            <w:noWrap/>
            <w:tcMar>
              <w:top w:w="28" w:type="dxa"/>
              <w:left w:w="85" w:type="dxa"/>
              <w:bottom w:w="28" w:type="dxa"/>
              <w:right w:w="85" w:type="dxa"/>
            </w:tcMar>
            <w:vAlign w:val="bottom"/>
            <w:hideMark/>
          </w:tcPr>
          <w:p w:rsidR="00B32AA3" w:rsidRPr="00F970EA" w:rsidRDefault="00B32AA3" w:rsidP="004821A1">
            <w:pPr>
              <w:ind w:right="180"/>
              <w:rPr>
                <w:bCs/>
                <w:color w:val="000000"/>
              </w:rPr>
            </w:pPr>
            <w:r w:rsidRPr="00F970EA">
              <w:rPr>
                <w:bCs/>
                <w:color w:val="000000"/>
              </w:rPr>
              <w:t>-</w:t>
            </w:r>
          </w:p>
        </w:tc>
        <w:tc>
          <w:tcPr>
            <w:tcW w:w="681" w:type="pct"/>
            <w:shd w:val="clear" w:color="auto" w:fill="auto"/>
            <w:noWrap/>
            <w:tcMar>
              <w:top w:w="28" w:type="dxa"/>
              <w:left w:w="85" w:type="dxa"/>
              <w:bottom w:w="28" w:type="dxa"/>
              <w:right w:w="85" w:type="dxa"/>
            </w:tcMar>
            <w:vAlign w:val="bottom"/>
            <w:hideMark/>
          </w:tcPr>
          <w:p w:rsidR="00B32AA3" w:rsidRPr="00F970EA" w:rsidRDefault="00197654" w:rsidP="004821A1">
            <w:pPr>
              <w:rPr>
                <w:color w:val="000000"/>
              </w:rPr>
            </w:pPr>
            <w:r>
              <w:rPr>
                <w:color w:val="000000"/>
              </w:rPr>
              <w:t>587</w:t>
            </w:r>
          </w:p>
        </w:tc>
      </w:tr>
      <w:tr w:rsidR="00261629" w:rsidRPr="008663D5" w:rsidTr="004821A1">
        <w:trPr>
          <w:trHeight w:val="20"/>
        </w:trPr>
        <w:tc>
          <w:tcPr>
            <w:tcW w:w="2350" w:type="pct"/>
            <w:shd w:val="clear" w:color="auto" w:fill="auto"/>
            <w:tcMar>
              <w:top w:w="28" w:type="dxa"/>
              <w:left w:w="85" w:type="dxa"/>
              <w:bottom w:w="28" w:type="dxa"/>
              <w:right w:w="85" w:type="dxa"/>
            </w:tcMar>
            <w:vAlign w:val="bottom"/>
            <w:hideMark/>
          </w:tcPr>
          <w:p w:rsidR="00261629" w:rsidRPr="00F970EA" w:rsidRDefault="00197654" w:rsidP="00261629">
            <w:pPr>
              <w:ind w:firstLine="283"/>
              <w:jc w:val="right"/>
            </w:pPr>
            <w:r>
              <w:t>д. Гаркушино</w:t>
            </w:r>
          </w:p>
        </w:tc>
        <w:tc>
          <w:tcPr>
            <w:tcW w:w="1288" w:type="pct"/>
            <w:shd w:val="clear" w:color="auto" w:fill="auto"/>
            <w:noWrap/>
            <w:tcMar>
              <w:top w:w="28" w:type="dxa"/>
              <w:left w:w="85" w:type="dxa"/>
              <w:bottom w:w="28" w:type="dxa"/>
              <w:right w:w="85" w:type="dxa"/>
            </w:tcMar>
            <w:vAlign w:val="bottom"/>
          </w:tcPr>
          <w:p w:rsidR="00261629" w:rsidRPr="00F970EA" w:rsidRDefault="00197654" w:rsidP="004821A1">
            <w:pPr>
              <w:rPr>
                <w:color w:val="000000"/>
              </w:rPr>
            </w:pPr>
            <w:r>
              <w:rPr>
                <w:color w:val="000000"/>
              </w:rPr>
              <w:t>51</w:t>
            </w:r>
          </w:p>
        </w:tc>
        <w:tc>
          <w:tcPr>
            <w:tcW w:w="681" w:type="pct"/>
            <w:shd w:val="clear" w:color="auto" w:fill="auto"/>
            <w:noWrap/>
            <w:tcMar>
              <w:top w:w="28" w:type="dxa"/>
              <w:left w:w="85" w:type="dxa"/>
              <w:bottom w:w="28" w:type="dxa"/>
              <w:right w:w="85" w:type="dxa"/>
            </w:tcMar>
            <w:vAlign w:val="bottom"/>
            <w:hideMark/>
          </w:tcPr>
          <w:p w:rsidR="00261629" w:rsidRPr="00F970EA" w:rsidRDefault="00261629" w:rsidP="004821A1">
            <w:pPr>
              <w:ind w:right="180"/>
              <w:rPr>
                <w:bCs/>
                <w:color w:val="000000"/>
              </w:rPr>
            </w:pPr>
            <w:r w:rsidRPr="00F970EA">
              <w:rPr>
                <w:bCs/>
                <w:color w:val="000000"/>
              </w:rPr>
              <w:t>-</w:t>
            </w:r>
          </w:p>
        </w:tc>
        <w:tc>
          <w:tcPr>
            <w:tcW w:w="681" w:type="pct"/>
            <w:shd w:val="clear" w:color="auto" w:fill="auto"/>
            <w:noWrap/>
            <w:tcMar>
              <w:top w:w="28" w:type="dxa"/>
              <w:left w:w="85" w:type="dxa"/>
              <w:bottom w:w="28" w:type="dxa"/>
              <w:right w:w="85" w:type="dxa"/>
            </w:tcMar>
            <w:vAlign w:val="bottom"/>
            <w:hideMark/>
          </w:tcPr>
          <w:p w:rsidR="00261629" w:rsidRPr="00F970EA" w:rsidRDefault="00197654" w:rsidP="004821A1">
            <w:pPr>
              <w:rPr>
                <w:color w:val="000000"/>
              </w:rPr>
            </w:pPr>
            <w:r>
              <w:rPr>
                <w:color w:val="000000"/>
              </w:rPr>
              <w:t>51</w:t>
            </w:r>
          </w:p>
        </w:tc>
      </w:tr>
      <w:tr w:rsidR="00261629" w:rsidRPr="008663D5" w:rsidTr="004821A1">
        <w:trPr>
          <w:trHeight w:val="20"/>
        </w:trPr>
        <w:tc>
          <w:tcPr>
            <w:tcW w:w="2350" w:type="pct"/>
            <w:shd w:val="clear" w:color="auto" w:fill="auto"/>
            <w:tcMar>
              <w:top w:w="28" w:type="dxa"/>
              <w:left w:w="85" w:type="dxa"/>
              <w:bottom w:w="28" w:type="dxa"/>
              <w:right w:w="85" w:type="dxa"/>
            </w:tcMar>
            <w:vAlign w:val="bottom"/>
            <w:hideMark/>
          </w:tcPr>
          <w:p w:rsidR="00261629" w:rsidRPr="00F970EA" w:rsidRDefault="00197654" w:rsidP="00261629">
            <w:pPr>
              <w:ind w:firstLine="283"/>
              <w:jc w:val="right"/>
            </w:pPr>
            <w:r>
              <w:t>д. Новоалександровка</w:t>
            </w:r>
          </w:p>
        </w:tc>
        <w:tc>
          <w:tcPr>
            <w:tcW w:w="1288" w:type="pct"/>
            <w:shd w:val="clear" w:color="auto" w:fill="auto"/>
            <w:noWrap/>
            <w:tcMar>
              <w:top w:w="28" w:type="dxa"/>
              <w:left w:w="85" w:type="dxa"/>
              <w:bottom w:w="28" w:type="dxa"/>
              <w:right w:w="85" w:type="dxa"/>
            </w:tcMar>
            <w:vAlign w:val="bottom"/>
          </w:tcPr>
          <w:p w:rsidR="00261629" w:rsidRPr="00F970EA" w:rsidRDefault="00197654" w:rsidP="004821A1">
            <w:pPr>
              <w:rPr>
                <w:color w:val="000000"/>
              </w:rPr>
            </w:pPr>
            <w:r>
              <w:rPr>
                <w:color w:val="000000"/>
              </w:rPr>
              <w:t>242</w:t>
            </w:r>
          </w:p>
        </w:tc>
        <w:tc>
          <w:tcPr>
            <w:tcW w:w="681" w:type="pct"/>
            <w:shd w:val="clear" w:color="auto" w:fill="auto"/>
            <w:noWrap/>
            <w:tcMar>
              <w:top w:w="28" w:type="dxa"/>
              <w:left w:w="85" w:type="dxa"/>
              <w:bottom w:w="28" w:type="dxa"/>
              <w:right w:w="85" w:type="dxa"/>
            </w:tcMar>
            <w:vAlign w:val="bottom"/>
            <w:hideMark/>
          </w:tcPr>
          <w:p w:rsidR="00261629" w:rsidRPr="00F970EA" w:rsidRDefault="00261629" w:rsidP="004821A1">
            <w:pPr>
              <w:ind w:right="180"/>
              <w:rPr>
                <w:bCs/>
                <w:color w:val="000000"/>
              </w:rPr>
            </w:pPr>
            <w:r w:rsidRPr="00F970EA">
              <w:rPr>
                <w:bCs/>
                <w:color w:val="000000"/>
              </w:rPr>
              <w:t>-</w:t>
            </w:r>
          </w:p>
        </w:tc>
        <w:tc>
          <w:tcPr>
            <w:tcW w:w="681" w:type="pct"/>
            <w:shd w:val="clear" w:color="auto" w:fill="auto"/>
            <w:noWrap/>
            <w:tcMar>
              <w:top w:w="28" w:type="dxa"/>
              <w:left w:w="85" w:type="dxa"/>
              <w:bottom w:w="28" w:type="dxa"/>
              <w:right w:w="85" w:type="dxa"/>
            </w:tcMar>
            <w:vAlign w:val="bottom"/>
            <w:hideMark/>
          </w:tcPr>
          <w:p w:rsidR="00261629" w:rsidRPr="00F970EA" w:rsidRDefault="00197654" w:rsidP="004821A1">
            <w:pPr>
              <w:rPr>
                <w:color w:val="000000"/>
              </w:rPr>
            </w:pPr>
            <w:r>
              <w:rPr>
                <w:color w:val="000000"/>
              </w:rPr>
              <w:t>242</w:t>
            </w:r>
          </w:p>
        </w:tc>
      </w:tr>
      <w:bookmarkEnd w:id="256"/>
    </w:tbl>
    <w:p w:rsidR="00B32AA3" w:rsidRPr="00B32AA3" w:rsidRDefault="00B32AA3" w:rsidP="00B32AA3">
      <w:pPr>
        <w:pStyle w:val="a7"/>
      </w:pP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7" w:name="_Toc85461031"/>
      <w:bookmarkEnd w:id="247"/>
      <w:bookmarkEnd w:id="248"/>
      <w:bookmarkEnd w:id="249"/>
      <w:bookmarkEnd w:id="250"/>
      <w:r w:rsidRPr="00FB10F3">
        <w:rPr>
          <w:b/>
          <w:sz w:val="26"/>
          <w:szCs w:val="26"/>
        </w:rPr>
        <w:lastRenderedPageBreak/>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7"/>
    </w:p>
    <w:p w:rsidR="00F15466" w:rsidRPr="00FB10F3" w:rsidRDefault="00F15466" w:rsidP="00E00447">
      <w:pPr>
        <w:pStyle w:val="21"/>
        <w:numPr>
          <w:ilvl w:val="2"/>
          <w:numId w:val="22"/>
        </w:numPr>
        <w:spacing w:before="240"/>
        <w:ind w:left="0" w:firstLine="709"/>
        <w:rPr>
          <w:bCs w:val="0"/>
          <w:sz w:val="24"/>
        </w:rPr>
      </w:pPr>
      <w:bookmarkStart w:id="258" w:name="_Toc81901160"/>
      <w:bookmarkStart w:id="259" w:name="_Toc85181063"/>
      <w:bookmarkStart w:id="260" w:name="_Toc85182506"/>
      <w:bookmarkStart w:id="261" w:name="_Toc85190244"/>
      <w:bookmarkStart w:id="262" w:name="_Toc85192745"/>
      <w:bookmarkStart w:id="263" w:name="_Toc85193463"/>
      <w:bookmarkStart w:id="264" w:name="_Toc85197825"/>
      <w:bookmarkStart w:id="265" w:name="_Toc85215177"/>
      <w:bookmarkStart w:id="266" w:name="_Toc85461033"/>
      <w:bookmarkStart w:id="267" w:name="_Toc85466910"/>
      <w:bookmarkStart w:id="268" w:name="_Toc88737771"/>
      <w:bookmarkStart w:id="269" w:name="_Toc88749276"/>
      <w:bookmarkStart w:id="270" w:name="_Toc88751997"/>
      <w:bookmarkStart w:id="271" w:name="_Toc109933612"/>
      <w:r w:rsidRPr="00FB10F3">
        <w:rPr>
          <w:bCs w:val="0"/>
          <w:sz w:val="24"/>
        </w:rPr>
        <w:t>В области автомобильных дорог</w:t>
      </w:r>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6139CF" w:rsidRPr="00FB10F3" w:rsidRDefault="006139CF" w:rsidP="00817935">
      <w:pPr>
        <w:pStyle w:val="S3"/>
        <w:spacing w:before="0" w:after="0"/>
        <w:ind w:firstLine="709"/>
      </w:pPr>
      <w:r w:rsidRPr="00FB10F3">
        <w:t xml:space="preserve">Общая потребность в местах постоянного хранения для </w:t>
      </w:r>
      <w:r w:rsidR="003779D6" w:rsidRPr="00FB10F3">
        <w:t>многоквартирного дома</w:t>
      </w:r>
      <w:r w:rsidRPr="00FB10F3">
        <w:t xml:space="preserve"> и временного хранения для объектов обслуживания принята исходя из прогнозируемого уровня обеспеченности индивидуальными легковыми автомобилями при условии, что каждый автомобиль обеспечен местом для стоянки. Нормирование данного расчетного показателя на единицу площади позволяет производить расчет </w:t>
      </w:r>
      <w:r w:rsidR="00DC04AD" w:rsidRPr="00FB10F3">
        <w:t>унифицированно</w:t>
      </w:r>
      <w:r w:rsidRPr="00FB10F3">
        <w:t xml:space="preserve"> для объектов различного класса, независимо от сложившейся обеспеченн</w:t>
      </w:r>
      <w:r w:rsidR="00817935" w:rsidRPr="00FB10F3">
        <w:t>ости жилой площади на человека.</w:t>
      </w:r>
    </w:p>
    <w:p w:rsidR="00317F55" w:rsidRPr="00FB10F3" w:rsidRDefault="00317F55" w:rsidP="00317F55">
      <w:pPr>
        <w:pStyle w:val="a7"/>
      </w:pPr>
      <w:r w:rsidRPr="00FB10F3">
        <w:t>Расчетный показатель обеспеченности велосипедными дорожками установлен с учетом функционально-планировочной структуры населенных пунктов и возможностей развития велоинфраструктуры. В населенных пунктах с численностью свыше 6000 человек объемы автотрафика делают передвижение на велосипедах по проезжей части небезопасным. Для повышения безопасности и качества среды по основным улицам требуется строительство выделенных велосипедных дорожек.</w:t>
      </w:r>
    </w:p>
    <w:p w:rsidR="00F15466" w:rsidRPr="00FB10F3" w:rsidRDefault="00F15466" w:rsidP="00817935">
      <w:pPr>
        <w:pStyle w:val="21"/>
        <w:numPr>
          <w:ilvl w:val="2"/>
          <w:numId w:val="22"/>
        </w:numPr>
        <w:spacing w:before="240"/>
        <w:ind w:left="0" w:firstLine="709"/>
        <w:rPr>
          <w:sz w:val="24"/>
        </w:rPr>
      </w:pPr>
      <w:bookmarkStart w:id="272" w:name="_Toc81901157"/>
      <w:bookmarkStart w:id="273" w:name="_Toc85181070"/>
      <w:bookmarkStart w:id="274" w:name="_Toc85182513"/>
      <w:bookmarkStart w:id="275" w:name="_Toc85190251"/>
      <w:bookmarkStart w:id="276" w:name="_Toc85192752"/>
      <w:bookmarkStart w:id="277" w:name="_Toc85193470"/>
      <w:bookmarkStart w:id="278" w:name="_Toc85197832"/>
      <w:bookmarkStart w:id="279" w:name="_Toc85215184"/>
      <w:bookmarkStart w:id="280" w:name="_Toc85461035"/>
      <w:bookmarkStart w:id="281" w:name="_Toc85466912"/>
      <w:bookmarkStart w:id="282" w:name="_Toc88737772"/>
      <w:bookmarkStart w:id="283" w:name="_Toc88749277"/>
      <w:bookmarkStart w:id="284" w:name="_Toc88751998"/>
      <w:bookmarkStart w:id="285" w:name="_Toc109933613"/>
      <w:r w:rsidRPr="00FB10F3">
        <w:rPr>
          <w:sz w:val="24"/>
        </w:rPr>
        <w:t>В области благоустройства территории и массового отдыха населения</w:t>
      </w:r>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p>
    <w:p w:rsidR="00703511" w:rsidRPr="00FB10F3" w:rsidRDefault="00DA0A19" w:rsidP="00360D52">
      <w:pPr>
        <w:pStyle w:val="a7"/>
      </w:pPr>
      <w:bookmarkStart w:id="286" w:name="_Toc85461037"/>
      <w:bookmarkStart w:id="287"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w:t>
      </w:r>
      <w:r w:rsidR="003351E3">
        <w:t>Роднодолинского</w:t>
      </w:r>
      <w:r w:rsidR="00E25F3D" w:rsidRPr="00D72C0A">
        <w:t xml:space="preserve"> сельско</w:t>
      </w:r>
      <w:r w:rsidR="00E25F3D">
        <w:t xml:space="preserve">го </w:t>
      </w:r>
      <w:r w:rsidR="00E25F3D" w:rsidRPr="00D72C0A">
        <w:t>поселени</w:t>
      </w:r>
      <w:r w:rsidR="00E25F3D">
        <w:t xml:space="preserve">я Москаленского </w:t>
      </w:r>
      <w:r w:rsidR="00E25F3D" w:rsidRPr="008663D5">
        <w:t>муниципального района</w:t>
      </w:r>
      <w:r w:rsidR="00E25F3D" w:rsidRPr="00FB10F3">
        <w:t xml:space="preserve"> </w:t>
      </w:r>
      <w:r w:rsidR="00703511" w:rsidRPr="00FB10F3">
        <w:t xml:space="preserve">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D46B30" w:rsidRPr="00D46B30">
        <w:t xml:space="preserve"> </w:t>
      </w:r>
      <w:r w:rsidRPr="00FB10F3">
        <w:t>для размещения детс</w:t>
      </w:r>
      <w:r w:rsidR="00D77326" w:rsidRPr="00FB10F3">
        <w:t>кой игровой площадки установлен</w:t>
      </w:r>
      <w:r w:rsidR="00D46B30" w:rsidRPr="00D46B30">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8" w:name="_Toc88737773"/>
      <w:bookmarkStart w:id="289" w:name="_Toc88749278"/>
      <w:bookmarkStart w:id="290" w:name="_Toc88751999"/>
      <w:bookmarkStart w:id="291"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6"/>
      <w:bookmarkEnd w:id="287"/>
      <w:bookmarkEnd w:id="288"/>
      <w:bookmarkEnd w:id="289"/>
      <w:bookmarkEnd w:id="290"/>
      <w:bookmarkEnd w:id="291"/>
    </w:p>
    <w:p w:rsidR="00E732EA" w:rsidRPr="00FB10F3" w:rsidRDefault="00E732EA" w:rsidP="00193921">
      <w:pPr>
        <w:pStyle w:val="a7"/>
      </w:pPr>
      <w:bookmarkStart w:id="292" w:name="_Toc6500542"/>
      <w:bookmarkStart w:id="293" w:name="_Toc6567871"/>
      <w:bookmarkStart w:id="294" w:name="_Toc6569476"/>
      <w:bookmarkStart w:id="295" w:name="_Toc6578708"/>
      <w:bookmarkStart w:id="296" w:name="_Toc6667200"/>
      <w:bookmarkStart w:id="297" w:name="_Toc6672913"/>
      <w:bookmarkStart w:id="298" w:name="_Toc10738663"/>
      <w:bookmarkStart w:id="299" w:name="_Toc10740030"/>
      <w:bookmarkStart w:id="300" w:name="_Toc81901164"/>
      <w:bookmarkStart w:id="301"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w:t>
      </w:r>
      <w:r w:rsidR="00D46B30">
        <w:t xml:space="preserve">а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D46B30" w:rsidRPr="00D46B30">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D46B30" w:rsidRPr="00D46B30">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D46B30">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A518BB">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A518BB">
        <w:t xml:space="preserve"> </w:t>
      </w:r>
      <w:r w:rsidR="007C5DC8" w:rsidRPr="00FB10F3">
        <w:t>документации по планировке территории</w:t>
      </w:r>
      <w:r w:rsidR="00A518BB">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2"/>
      <w:bookmarkEnd w:id="293"/>
      <w:bookmarkEnd w:id="294"/>
      <w:bookmarkEnd w:id="295"/>
      <w:bookmarkEnd w:id="296"/>
      <w:bookmarkEnd w:id="297"/>
      <w:bookmarkEnd w:id="298"/>
      <w:bookmarkEnd w:id="299"/>
      <w:bookmarkEnd w:id="300"/>
      <w:bookmarkEnd w:id="301"/>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15"/>
          <w:footerReference w:type="default" r:id="rId16"/>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2" w:name="_Toc459302276"/>
      <w:bookmarkStart w:id="303" w:name="_Toc459308313"/>
      <w:bookmarkStart w:id="304" w:name="_Toc459308667"/>
      <w:bookmarkStart w:id="305" w:name="_Toc459308841"/>
      <w:bookmarkStart w:id="306" w:name="_Toc459308984"/>
      <w:bookmarkStart w:id="307" w:name="_Toc81901180"/>
      <w:bookmarkStart w:id="308" w:name="_Toc85181091"/>
      <w:bookmarkStart w:id="309" w:name="_Toc85182534"/>
      <w:bookmarkStart w:id="310" w:name="_Toc85190272"/>
      <w:bookmarkStart w:id="311" w:name="_Toc85192773"/>
      <w:bookmarkStart w:id="312" w:name="_Toc85193491"/>
      <w:bookmarkStart w:id="313" w:name="_Toc85197853"/>
      <w:bookmarkStart w:id="314" w:name="_Toc85215201"/>
      <w:bookmarkStart w:id="315" w:name="_Toc85461045"/>
      <w:bookmarkStart w:id="316" w:name="_Toc85466922"/>
      <w:bookmarkStart w:id="317" w:name="_Toc88737774"/>
      <w:bookmarkStart w:id="318" w:name="_Toc88749279"/>
      <w:bookmarkStart w:id="319" w:name="_Toc88752000"/>
      <w:bookmarkStart w:id="320" w:name="_Toc109933615"/>
      <w:bookmarkEnd w:id="302"/>
      <w:bookmarkEnd w:id="303"/>
      <w:bookmarkEnd w:id="304"/>
      <w:bookmarkEnd w:id="305"/>
      <w:bookmarkEnd w:id="306"/>
      <w:r w:rsidRPr="00FB10F3">
        <w:rPr>
          <w:caps/>
        </w:rPr>
        <w:lastRenderedPageBreak/>
        <w:t xml:space="preserve">ПРИЛОЖЕНИЕ. </w:t>
      </w:r>
      <w:bookmarkEnd w:id="307"/>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8"/>
      <w:bookmarkEnd w:id="309"/>
      <w:bookmarkEnd w:id="310"/>
      <w:bookmarkEnd w:id="311"/>
      <w:bookmarkEnd w:id="312"/>
      <w:bookmarkEnd w:id="313"/>
      <w:bookmarkEnd w:id="314"/>
      <w:bookmarkEnd w:id="315"/>
      <w:bookmarkEnd w:id="316"/>
      <w:bookmarkEnd w:id="317"/>
      <w:bookmarkEnd w:id="318"/>
      <w:bookmarkEnd w:id="319"/>
      <w:bookmarkEnd w:id="320"/>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B34E0D" w:rsidP="000B7E5E">
      <w:pPr>
        <w:widowControl w:val="0"/>
        <w:autoSpaceDE w:val="0"/>
        <w:autoSpaceDN w:val="0"/>
        <w:adjustRightInd w:val="0"/>
        <w:ind w:firstLine="709"/>
        <w:jc w:val="both"/>
      </w:pPr>
      <w:r w:rsidRPr="00617372">
        <w:t xml:space="preserve">Устав </w:t>
      </w:r>
      <w:r>
        <w:t>Москален</w:t>
      </w:r>
      <w:r w:rsidRPr="00FB081D">
        <w:t>с</w:t>
      </w:r>
      <w:r w:rsidRPr="00617372">
        <w:t>кого муниципального района Омской области, принятый</w:t>
      </w:r>
      <w:r>
        <w:t xml:space="preserve"> </w:t>
      </w:r>
      <w:r w:rsidRPr="00617372">
        <w:t xml:space="preserve">Решением Совета </w:t>
      </w:r>
      <w:r>
        <w:t>Москален</w:t>
      </w:r>
      <w:r w:rsidRPr="00FB081D">
        <w:t>с</w:t>
      </w:r>
      <w:r w:rsidRPr="00617372">
        <w:t>кого муниципального</w:t>
      </w:r>
      <w:r>
        <w:t xml:space="preserve"> района </w:t>
      </w:r>
      <w:r w:rsidRPr="00617372">
        <w:t xml:space="preserve">от </w:t>
      </w:r>
      <w:r w:rsidRPr="00551B2E">
        <w:t>03.04.2017 №26/6.</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EA2DD8" w:rsidRPr="00FB10F3" w:rsidRDefault="00EA2DD8"/>
    <w:sectPr w:rsidR="00EA2DD8"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4ED3" w:rsidRDefault="00CD4ED3">
      <w:r>
        <w:separator/>
      </w:r>
    </w:p>
    <w:p w:rsidR="00CD4ED3" w:rsidRDefault="00CD4ED3"/>
  </w:endnote>
  <w:endnote w:type="continuationSeparator" w:id="1">
    <w:p w:rsidR="00CD4ED3" w:rsidRDefault="00CD4ED3">
      <w:r>
        <w:continuationSeparator/>
      </w:r>
    </w:p>
    <w:p w:rsidR="00CD4ED3" w:rsidRDefault="00CD4ED3"/>
  </w:endnote>
  <w:endnote w:type="continuationNotice" w:id="2">
    <w:p w:rsidR="00CD4ED3" w:rsidRDefault="00CD4ED3"/>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630BA8">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630BA8"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151A45">
      <w:rPr>
        <w:noProof/>
        <w:lang w:val="en-US"/>
      </w:rPr>
      <w:t>8</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630BA8"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151A45">
      <w:rPr>
        <w:noProof/>
        <w:lang w:val="en-US"/>
      </w:rPr>
      <w:t>9</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4ED3" w:rsidRDefault="00CD4ED3">
      <w:r>
        <w:separator/>
      </w:r>
    </w:p>
    <w:p w:rsidR="00CD4ED3" w:rsidRDefault="00CD4ED3"/>
  </w:footnote>
  <w:footnote w:type="continuationSeparator" w:id="1">
    <w:p w:rsidR="00CD4ED3" w:rsidRDefault="00CD4ED3">
      <w:r>
        <w:continuationSeparator/>
      </w:r>
    </w:p>
    <w:p w:rsidR="00CD4ED3" w:rsidRDefault="00CD4ED3"/>
  </w:footnote>
  <w:footnote w:type="continuationNotice" w:id="2">
    <w:p w:rsidR="00CD4ED3" w:rsidRDefault="00CD4ED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8482"/>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3F"/>
    <w:rsid w:val="00003A31"/>
    <w:rsid w:val="00003CDE"/>
    <w:rsid w:val="00003ED2"/>
    <w:rsid w:val="000040B7"/>
    <w:rsid w:val="000040F3"/>
    <w:rsid w:val="0000443A"/>
    <w:rsid w:val="00004611"/>
    <w:rsid w:val="0000478F"/>
    <w:rsid w:val="00004A3E"/>
    <w:rsid w:val="00004A89"/>
    <w:rsid w:val="00004AD2"/>
    <w:rsid w:val="00005468"/>
    <w:rsid w:val="00005491"/>
    <w:rsid w:val="000056ED"/>
    <w:rsid w:val="0000593F"/>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05"/>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1D18"/>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6C92"/>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45"/>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B0"/>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654"/>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6"/>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AB5"/>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8EC"/>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629"/>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D7"/>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D42"/>
    <w:rsid w:val="00282F8B"/>
    <w:rsid w:val="0028309B"/>
    <w:rsid w:val="002831C4"/>
    <w:rsid w:val="00283467"/>
    <w:rsid w:val="00283D7B"/>
    <w:rsid w:val="00283F67"/>
    <w:rsid w:val="00284455"/>
    <w:rsid w:val="0028458E"/>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BB6"/>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A2B"/>
    <w:rsid w:val="002D4C18"/>
    <w:rsid w:val="002D4D7D"/>
    <w:rsid w:val="002D4EC4"/>
    <w:rsid w:val="002D4FDA"/>
    <w:rsid w:val="002D5052"/>
    <w:rsid w:val="002D5ABB"/>
    <w:rsid w:val="002D5DF2"/>
    <w:rsid w:val="002D6790"/>
    <w:rsid w:val="002D69ED"/>
    <w:rsid w:val="002D6A85"/>
    <w:rsid w:val="002D6A9F"/>
    <w:rsid w:val="002D6AF7"/>
    <w:rsid w:val="002D6C45"/>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6E6B"/>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1E3"/>
    <w:rsid w:val="0033553E"/>
    <w:rsid w:val="0033577F"/>
    <w:rsid w:val="00335940"/>
    <w:rsid w:val="00335A50"/>
    <w:rsid w:val="00336460"/>
    <w:rsid w:val="003368E8"/>
    <w:rsid w:val="00336C9A"/>
    <w:rsid w:val="0033706B"/>
    <w:rsid w:val="0033717D"/>
    <w:rsid w:val="00337383"/>
    <w:rsid w:val="00337716"/>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8E8"/>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5F8"/>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03"/>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5DD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8B8"/>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47F71"/>
    <w:rsid w:val="0055038C"/>
    <w:rsid w:val="00550448"/>
    <w:rsid w:val="00550562"/>
    <w:rsid w:val="005511AC"/>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209"/>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BA8"/>
    <w:rsid w:val="00630C59"/>
    <w:rsid w:val="00631210"/>
    <w:rsid w:val="0063134E"/>
    <w:rsid w:val="006317E8"/>
    <w:rsid w:val="00631BAF"/>
    <w:rsid w:val="00631F26"/>
    <w:rsid w:val="006323FA"/>
    <w:rsid w:val="006325FF"/>
    <w:rsid w:val="00632D10"/>
    <w:rsid w:val="00632D3D"/>
    <w:rsid w:val="00632D62"/>
    <w:rsid w:val="00632E79"/>
    <w:rsid w:val="00632FEF"/>
    <w:rsid w:val="00633031"/>
    <w:rsid w:val="00633302"/>
    <w:rsid w:val="006333E2"/>
    <w:rsid w:val="00633618"/>
    <w:rsid w:val="00633B8C"/>
    <w:rsid w:val="00633D9C"/>
    <w:rsid w:val="006341B4"/>
    <w:rsid w:val="006341FE"/>
    <w:rsid w:val="00634284"/>
    <w:rsid w:val="00634348"/>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A54"/>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5E2A"/>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96B"/>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B9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7CC"/>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BE4"/>
    <w:rsid w:val="007D3DC3"/>
    <w:rsid w:val="007D402B"/>
    <w:rsid w:val="007D449B"/>
    <w:rsid w:val="007D44CC"/>
    <w:rsid w:val="007D4516"/>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BFE"/>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2F1D"/>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9FB"/>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A8C"/>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28C"/>
    <w:rsid w:val="008A542F"/>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A9C"/>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3FA"/>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638"/>
    <w:rsid w:val="0096099D"/>
    <w:rsid w:val="009609B3"/>
    <w:rsid w:val="00960A1E"/>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7B3"/>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2FF5"/>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A4"/>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BB"/>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1C2"/>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AB2"/>
    <w:rsid w:val="00AC2B6C"/>
    <w:rsid w:val="00AC2D55"/>
    <w:rsid w:val="00AC3022"/>
    <w:rsid w:val="00AC3080"/>
    <w:rsid w:val="00AC30E7"/>
    <w:rsid w:val="00AC3222"/>
    <w:rsid w:val="00AC3CBD"/>
    <w:rsid w:val="00AC4424"/>
    <w:rsid w:val="00AC4A40"/>
    <w:rsid w:val="00AC4AFA"/>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AA3"/>
    <w:rsid w:val="00B32C3F"/>
    <w:rsid w:val="00B32DBD"/>
    <w:rsid w:val="00B330B2"/>
    <w:rsid w:val="00B34015"/>
    <w:rsid w:val="00B345C6"/>
    <w:rsid w:val="00B348CD"/>
    <w:rsid w:val="00B348CF"/>
    <w:rsid w:val="00B34B04"/>
    <w:rsid w:val="00B34B28"/>
    <w:rsid w:val="00B34E0A"/>
    <w:rsid w:val="00B34E0D"/>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04"/>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5A6"/>
    <w:rsid w:val="00BA0AB6"/>
    <w:rsid w:val="00BA0BDE"/>
    <w:rsid w:val="00BA0E9E"/>
    <w:rsid w:val="00BA1064"/>
    <w:rsid w:val="00BA106E"/>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40D"/>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651"/>
    <w:rsid w:val="00BD389D"/>
    <w:rsid w:val="00BD3997"/>
    <w:rsid w:val="00BD3EC3"/>
    <w:rsid w:val="00BD5557"/>
    <w:rsid w:val="00BD561B"/>
    <w:rsid w:val="00BD5A13"/>
    <w:rsid w:val="00BD5B45"/>
    <w:rsid w:val="00BD5BAF"/>
    <w:rsid w:val="00BD5C02"/>
    <w:rsid w:val="00BD5C6B"/>
    <w:rsid w:val="00BD5EE5"/>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6E1"/>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34"/>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7A"/>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A09"/>
    <w:rsid w:val="00C70B1C"/>
    <w:rsid w:val="00C70C8F"/>
    <w:rsid w:val="00C714D3"/>
    <w:rsid w:val="00C7154A"/>
    <w:rsid w:val="00C718A7"/>
    <w:rsid w:val="00C71AB6"/>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ED3"/>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25E"/>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07"/>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76F"/>
    <w:rsid w:val="00D46B0C"/>
    <w:rsid w:val="00D46B30"/>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1D91"/>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93B"/>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5F3D"/>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9A"/>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EA6"/>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1029B"/>
    <w:rsid w:val="00F1055B"/>
    <w:rsid w:val="00F105B1"/>
    <w:rsid w:val="00F10937"/>
    <w:rsid w:val="00F109E0"/>
    <w:rsid w:val="00F10C42"/>
    <w:rsid w:val="00F10DB8"/>
    <w:rsid w:val="00F112D6"/>
    <w:rsid w:val="00F1141D"/>
    <w:rsid w:val="00F115D7"/>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0EA"/>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884A8C"/>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884A8C"/>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884A8C"/>
    <w:pPr>
      <w:numPr>
        <w:ilvl w:val="6"/>
        <w:numId w:val="1"/>
      </w:numPr>
      <w:spacing w:before="240" w:after="60"/>
      <w:outlineLvl w:val="6"/>
    </w:pPr>
  </w:style>
  <w:style w:type="paragraph" w:styleId="8">
    <w:name w:val="heading 8"/>
    <w:basedOn w:val="a6"/>
    <w:next w:val="a6"/>
    <w:link w:val="80"/>
    <w:qFormat/>
    <w:rsid w:val="00884A8C"/>
    <w:pPr>
      <w:numPr>
        <w:ilvl w:val="7"/>
        <w:numId w:val="1"/>
      </w:numPr>
      <w:spacing w:before="240" w:after="60"/>
      <w:outlineLvl w:val="7"/>
    </w:pPr>
    <w:rPr>
      <w:i/>
      <w:iCs/>
    </w:rPr>
  </w:style>
  <w:style w:type="paragraph" w:styleId="9">
    <w:name w:val="heading 9"/>
    <w:basedOn w:val="a6"/>
    <w:next w:val="a6"/>
    <w:link w:val="90"/>
    <w:qFormat/>
    <w:rsid w:val="00884A8C"/>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884A8C"/>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884A8C"/>
    <w:pPr>
      <w:keepNext/>
      <w:widowControl w:val="0"/>
      <w:spacing w:before="60" w:after="60"/>
      <w:jc w:val="center"/>
    </w:pPr>
    <w:rPr>
      <w:b/>
      <w:sz w:val="22"/>
      <w:szCs w:val="20"/>
    </w:rPr>
  </w:style>
  <w:style w:type="paragraph" w:customStyle="1" w:styleId="ae">
    <w:name w:val="Содержание"/>
    <w:basedOn w:val="a6"/>
    <w:rsid w:val="00884A8C"/>
    <w:pPr>
      <w:widowControl w:val="0"/>
      <w:spacing w:before="240" w:after="240"/>
      <w:jc w:val="center"/>
    </w:pPr>
    <w:rPr>
      <w:b/>
      <w:caps/>
      <w:szCs w:val="20"/>
    </w:rPr>
  </w:style>
  <w:style w:type="paragraph" w:styleId="af">
    <w:name w:val="Balloon Text"/>
    <w:aliases w:val=" Знак5,Знак5"/>
    <w:basedOn w:val="a6"/>
    <w:link w:val="af0"/>
    <w:uiPriority w:val="99"/>
    <w:rsid w:val="00884A8C"/>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884A8C"/>
    <w:pPr>
      <w:spacing w:before="120" w:after="120"/>
    </w:pPr>
    <w:rPr>
      <w:b/>
      <w:bCs/>
      <w:caps/>
      <w:sz w:val="20"/>
      <w:szCs w:val="20"/>
    </w:rPr>
  </w:style>
  <w:style w:type="paragraph" w:styleId="23">
    <w:name w:val="toc 2"/>
    <w:basedOn w:val="a6"/>
    <w:next w:val="a6"/>
    <w:autoRedefine/>
    <w:uiPriority w:val="39"/>
    <w:qFormat/>
    <w:rsid w:val="00884A8C"/>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884A8C"/>
    <w:pPr>
      <w:ind w:left="720"/>
    </w:pPr>
    <w:rPr>
      <w:sz w:val="18"/>
      <w:szCs w:val="18"/>
    </w:rPr>
  </w:style>
  <w:style w:type="paragraph" w:styleId="51">
    <w:name w:val="toc 5"/>
    <w:basedOn w:val="a6"/>
    <w:next w:val="a6"/>
    <w:autoRedefine/>
    <w:uiPriority w:val="39"/>
    <w:rsid w:val="00884A8C"/>
    <w:pPr>
      <w:ind w:left="960"/>
    </w:pPr>
    <w:rPr>
      <w:sz w:val="18"/>
      <w:szCs w:val="18"/>
    </w:rPr>
  </w:style>
  <w:style w:type="paragraph" w:styleId="61">
    <w:name w:val="toc 6"/>
    <w:basedOn w:val="a6"/>
    <w:next w:val="a6"/>
    <w:autoRedefine/>
    <w:uiPriority w:val="39"/>
    <w:rsid w:val="00884A8C"/>
    <w:pPr>
      <w:ind w:left="1200"/>
    </w:pPr>
    <w:rPr>
      <w:sz w:val="18"/>
      <w:szCs w:val="18"/>
    </w:rPr>
  </w:style>
  <w:style w:type="paragraph" w:styleId="71">
    <w:name w:val="toc 7"/>
    <w:basedOn w:val="a6"/>
    <w:next w:val="a6"/>
    <w:autoRedefine/>
    <w:uiPriority w:val="39"/>
    <w:rsid w:val="00884A8C"/>
    <w:pPr>
      <w:ind w:left="1440"/>
    </w:pPr>
    <w:rPr>
      <w:sz w:val="18"/>
      <w:szCs w:val="18"/>
    </w:rPr>
  </w:style>
  <w:style w:type="paragraph" w:styleId="81">
    <w:name w:val="toc 8"/>
    <w:basedOn w:val="a6"/>
    <w:next w:val="a6"/>
    <w:autoRedefine/>
    <w:uiPriority w:val="39"/>
    <w:rsid w:val="00884A8C"/>
    <w:pPr>
      <w:ind w:left="1680"/>
    </w:pPr>
    <w:rPr>
      <w:sz w:val="18"/>
      <w:szCs w:val="18"/>
    </w:rPr>
  </w:style>
  <w:style w:type="paragraph" w:styleId="91">
    <w:name w:val="toc 9"/>
    <w:basedOn w:val="a6"/>
    <w:next w:val="a6"/>
    <w:autoRedefine/>
    <w:uiPriority w:val="39"/>
    <w:rsid w:val="00884A8C"/>
    <w:pPr>
      <w:ind w:left="1920"/>
    </w:pPr>
    <w:rPr>
      <w:sz w:val="18"/>
      <w:szCs w:val="18"/>
    </w:rPr>
  </w:style>
  <w:style w:type="paragraph" w:styleId="af6">
    <w:name w:val="toa heading"/>
    <w:basedOn w:val="a6"/>
    <w:next w:val="a6"/>
    <w:semiHidden/>
    <w:rsid w:val="00884A8C"/>
    <w:pPr>
      <w:spacing w:before="40" w:after="20"/>
      <w:jc w:val="center"/>
    </w:pPr>
    <w:rPr>
      <w:b/>
      <w:sz w:val="22"/>
      <w:szCs w:val="20"/>
    </w:rPr>
  </w:style>
  <w:style w:type="paragraph" w:styleId="af7">
    <w:name w:val="annotation text"/>
    <w:basedOn w:val="a6"/>
    <w:link w:val="af8"/>
    <w:uiPriority w:val="99"/>
    <w:rsid w:val="00884A8C"/>
    <w:rPr>
      <w:sz w:val="20"/>
      <w:szCs w:val="20"/>
    </w:rPr>
  </w:style>
  <w:style w:type="paragraph" w:styleId="af9">
    <w:name w:val="annotation subject"/>
    <w:basedOn w:val="af7"/>
    <w:next w:val="af7"/>
    <w:link w:val="afa"/>
    <w:uiPriority w:val="99"/>
    <w:semiHidden/>
    <w:rsid w:val="00884A8C"/>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884A8C"/>
    <w:pPr>
      <w:widowControl w:val="0"/>
      <w:shd w:val="clear" w:color="auto" w:fill="000080"/>
      <w:suppressAutoHyphens/>
      <w:jc w:val="both"/>
    </w:pPr>
    <w:rPr>
      <w:rFonts w:ascii="Tahoma" w:hAnsi="Tahoma"/>
      <w:szCs w:val="20"/>
    </w:rPr>
  </w:style>
  <w:style w:type="character" w:styleId="afd">
    <w:name w:val="annotation reference"/>
    <w:uiPriority w:val="99"/>
    <w:rsid w:val="00884A8C"/>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884A8C"/>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customXml/itemProps4.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13</Pages>
  <Words>4280</Words>
  <Characters>24398</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28621</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creator>erusakov</dc:creator>
  <cp:lastModifiedBy>Пользователь Windows</cp:lastModifiedBy>
  <cp:revision>17</cp:revision>
  <cp:lastPrinted>2023-11-23T03:58:00Z</cp:lastPrinted>
  <dcterms:created xsi:type="dcterms:W3CDTF">2023-08-11T08:36:00Z</dcterms:created>
  <dcterms:modified xsi:type="dcterms:W3CDTF">2023-11-23T03:58:00Z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