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FF" w:rsidRPr="001477FF" w:rsidRDefault="001477FF" w:rsidP="0014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77FF">
        <w:rPr>
          <w:rFonts w:ascii="Times New Roman" w:hAnsi="Times New Roman" w:cs="Times New Roman"/>
          <w:sz w:val="28"/>
          <w:szCs w:val="28"/>
        </w:rPr>
        <w:t xml:space="preserve">Увеличен порог размера ущерба для целей квалификации преступлений в сфере экономической деятельности </w:t>
      </w:r>
    </w:p>
    <w:p w:rsidR="001477FF" w:rsidRPr="001477FF" w:rsidRDefault="001477FF" w:rsidP="0014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FF">
        <w:rPr>
          <w:rFonts w:ascii="Times New Roman" w:hAnsi="Times New Roman" w:cs="Times New Roman"/>
          <w:sz w:val="28"/>
          <w:szCs w:val="28"/>
        </w:rPr>
        <w:t>Федеральный закон от 06.04.2024 № 79-ФЗ «О внесении изменений в Уголовный кодекс Российской Федерации и Уголовно-процессуальный кодекс Российской Федерации».</w:t>
      </w:r>
    </w:p>
    <w:p w:rsidR="001477FF" w:rsidRPr="001477FF" w:rsidRDefault="001477FF" w:rsidP="0014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FF">
        <w:rPr>
          <w:rFonts w:ascii="Times New Roman" w:hAnsi="Times New Roman" w:cs="Times New Roman"/>
          <w:sz w:val="28"/>
          <w:szCs w:val="28"/>
        </w:rPr>
        <w:t xml:space="preserve">С учетом роста инфляции проиндексирован размер ущерба, позволяющего квалифицировать деяние в сфере экономической деятельности как совершенное в значительном, крупном или особо крупном размере. </w:t>
      </w:r>
    </w:p>
    <w:p w:rsidR="009D4CAA" w:rsidRPr="001477FF" w:rsidRDefault="001477FF" w:rsidP="0014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FF">
        <w:rPr>
          <w:rFonts w:ascii="Times New Roman" w:hAnsi="Times New Roman" w:cs="Times New Roman"/>
          <w:sz w:val="28"/>
          <w:szCs w:val="28"/>
        </w:rPr>
        <w:t>Например, в примечании к статье 159 Уголовного кодекса Российской Федерации («Мошенничество») предусмотрено, что значительным ущербом в частях пятой - седьмой этой статьи признается ущерб в сумме, составляющей не менее двухсот пятидесяти тысяч рублей, крупным размером признается стоимость имущества, превышающая четыре миллиона пятьсот тысяч рублей, особо крупным размером признается стоимость имущества, превышающая восемнадцать миллионов рублей</w:t>
      </w:r>
      <w:bookmarkEnd w:id="0"/>
    </w:p>
    <w:sectPr w:rsidR="009D4CAA" w:rsidRPr="001477FF" w:rsidSect="00C6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A98"/>
    <w:rsid w:val="0010071D"/>
    <w:rsid w:val="00107DC2"/>
    <w:rsid w:val="001477FF"/>
    <w:rsid w:val="002F4016"/>
    <w:rsid w:val="004B3C15"/>
    <w:rsid w:val="004D7C24"/>
    <w:rsid w:val="00566B2A"/>
    <w:rsid w:val="00737120"/>
    <w:rsid w:val="008151CF"/>
    <w:rsid w:val="008924D1"/>
    <w:rsid w:val="009B70DD"/>
    <w:rsid w:val="009D4CAA"/>
    <w:rsid w:val="00A83593"/>
    <w:rsid w:val="00A8596E"/>
    <w:rsid w:val="00A95076"/>
    <w:rsid w:val="00B342C8"/>
    <w:rsid w:val="00B561D5"/>
    <w:rsid w:val="00BD78C9"/>
    <w:rsid w:val="00C67845"/>
    <w:rsid w:val="00CC3A98"/>
    <w:rsid w:val="00D50BB4"/>
    <w:rsid w:val="00D63821"/>
    <w:rsid w:val="00E43400"/>
    <w:rsid w:val="00FC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Анастасия Сергеевна</dc:creator>
  <cp:lastModifiedBy>FaberGM</cp:lastModifiedBy>
  <cp:revision>2</cp:revision>
  <dcterms:created xsi:type="dcterms:W3CDTF">2024-07-03T08:32:00Z</dcterms:created>
  <dcterms:modified xsi:type="dcterms:W3CDTF">2024-07-03T08:32:00Z</dcterms:modified>
</cp:coreProperties>
</file>